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FBCD497" w14:textId="7E90E1B7" w:rsidR="00180160" w:rsidRDefault="00823EDB">
      <w:pPr>
        <w:spacing w:before="2000" w:after="240"/>
        <w:jc w:val="center"/>
      </w:pPr>
      <w:r>
        <w:rPr>
          <w:rFonts w:cs="Arial"/>
          <w:b/>
          <w:bCs/>
          <w:color w:val="2E6DA4"/>
          <w:sz w:val="56"/>
          <w:szCs w:val="56"/>
        </w:rPr>
        <w:t xml:space="preserve">MONGOLIAN </w:t>
      </w:r>
      <w:r w:rsidR="008E47EB">
        <w:rPr>
          <w:rFonts w:cs="Arial"/>
          <w:b/>
          <w:bCs/>
          <w:color w:val="2E6DA4"/>
          <w:sz w:val="56"/>
          <w:szCs w:val="56"/>
        </w:rPr>
        <w:t>HERDER</w:t>
      </w:r>
      <w:r>
        <w:rPr>
          <w:rFonts w:cs="Arial"/>
          <w:b/>
          <w:bCs/>
          <w:color w:val="2E6DA4"/>
          <w:sz w:val="56"/>
          <w:szCs w:val="56"/>
        </w:rPr>
        <w:t xml:space="preserve"> SURVEY</w:t>
      </w:r>
    </w:p>
    <w:p w14:paraId="4A348B5B" w14:textId="7F5FB124" w:rsidR="00180160" w:rsidRDefault="00B71425">
      <w:pPr>
        <w:spacing w:after="120"/>
        <w:jc w:val="center"/>
      </w:pPr>
      <w:r>
        <w:rPr>
          <w:color w:val="1A5276"/>
          <w:sz w:val="36"/>
          <w:szCs w:val="36"/>
        </w:rPr>
        <w:t>Pilot Survey</w:t>
      </w:r>
      <w:r w:rsidR="00823EDB">
        <w:rPr>
          <w:color w:val="1A5276"/>
          <w:sz w:val="36"/>
          <w:szCs w:val="36"/>
        </w:rPr>
        <w:t xml:space="preserve"> Assessment </w:t>
      </w:r>
    </w:p>
    <w:p w14:paraId="5CD30E7A" w14:textId="77777777" w:rsidR="00180160" w:rsidRDefault="00823EDB">
      <w:pPr>
        <w:spacing w:after="600"/>
        <w:jc w:val="center"/>
      </w:pPr>
      <w:r>
        <w:rPr>
          <w:i/>
          <w:iCs/>
          <w:color w:val="555555"/>
          <w:sz w:val="26"/>
          <w:szCs w:val="26"/>
        </w:rPr>
        <w:t>Descriptive Statistics &amp; Data Quality Review</w:t>
      </w:r>
    </w:p>
    <w:p w14:paraId="27DF5828" w14:textId="77777777" w:rsidR="00180160" w:rsidRDefault="00823EDB">
      <w:pPr>
        <w:spacing w:after="200"/>
        <w:jc w:val="center"/>
      </w:pPr>
      <w:r>
        <w:rPr>
          <w:color w:val="333333"/>
        </w:rPr>
        <w:t>Sample: N = 110 Respondents  |  Survey Period: May 7–21, 2026</w:t>
      </w:r>
    </w:p>
    <w:p w14:paraId="3E45B758" w14:textId="01349CDB" w:rsidR="00180160" w:rsidRDefault="00823EDB">
      <w:pPr>
        <w:spacing w:after="80"/>
        <w:jc w:val="center"/>
      </w:pPr>
      <w:r>
        <w:rPr>
          <w:color w:val="888888"/>
          <w:sz w:val="20"/>
          <w:szCs w:val="20"/>
        </w:rPr>
        <w:t xml:space="preserve">Prepared: </w:t>
      </w:r>
      <w:r w:rsidR="00B71425">
        <w:rPr>
          <w:color w:val="888888"/>
          <w:sz w:val="20"/>
          <w:szCs w:val="20"/>
        </w:rPr>
        <w:t>June 7</w:t>
      </w:r>
      <w:r>
        <w:rPr>
          <w:color w:val="888888"/>
          <w:sz w:val="20"/>
          <w:szCs w:val="20"/>
        </w:rPr>
        <w:t>, 2026</w:t>
      </w:r>
    </w:p>
    <w:p w14:paraId="13978962" w14:textId="77777777" w:rsidR="00180160" w:rsidRDefault="00823EDB">
      <w:r>
        <w:br w:type="page"/>
      </w:r>
    </w:p>
    <w:p w14:paraId="377E22FC" w14:textId="77777777" w:rsidR="00180160" w:rsidRDefault="00823EDB">
      <w:pPr>
        <w:pStyle w:val="Heading1"/>
      </w:pPr>
      <w:bookmarkStart w:id="0" w:name="_Toc231801960"/>
      <w:bookmarkStart w:id="1" w:name="_Toc231803660"/>
      <w:r>
        <w:lastRenderedPageBreak/>
        <w:t>Table of Contents</w:t>
      </w:r>
      <w:bookmarkEnd w:id="0"/>
      <w:bookmarkEnd w:id="1"/>
    </w:p>
    <w:p w14:paraId="0BB0A804" w14:textId="5A722844" w:rsidR="00180160" w:rsidRDefault="00180160"/>
    <w:p w14:paraId="44C4C030" w14:textId="2F5695FD" w:rsidR="00B36630" w:rsidRDefault="00B71425">
      <w:pPr>
        <w:pStyle w:val="TOC1"/>
        <w:tabs>
          <w:tab w:val="right" w:leader="dot" w:pos="9350"/>
        </w:tabs>
        <w:rPr>
          <w:rFonts w:asciiTheme="minorHAnsi" w:eastAsiaTheme="minorEastAsia" w:hAnsiTheme="minorHAnsi"/>
          <w:noProof/>
          <w:kern w:val="2"/>
          <w:sz w:val="24"/>
          <w:szCs w:val="30"/>
          <w14:ligatures w14:val="standardContextual"/>
        </w:rPr>
      </w:pPr>
      <w:r>
        <w:fldChar w:fldCharType="begin"/>
      </w:r>
      <w:r>
        <w:instrText xml:space="preserve"> TOC \o "1-2" \h \z \u </w:instrText>
      </w:r>
      <w:r>
        <w:fldChar w:fldCharType="separate"/>
      </w:r>
      <w:hyperlink w:anchor="_Toc231803660" w:history="1">
        <w:r w:rsidR="00B36630" w:rsidRPr="00744F96">
          <w:rPr>
            <w:rStyle w:val="Hyperlink"/>
            <w:noProof/>
          </w:rPr>
          <w:t>Table of Contents</w:t>
        </w:r>
        <w:r w:rsidR="00B36630">
          <w:rPr>
            <w:noProof/>
            <w:webHidden/>
          </w:rPr>
          <w:tab/>
        </w:r>
        <w:r w:rsidR="00B36630">
          <w:rPr>
            <w:noProof/>
            <w:webHidden/>
          </w:rPr>
          <w:fldChar w:fldCharType="begin"/>
        </w:r>
        <w:r w:rsidR="00B36630">
          <w:rPr>
            <w:noProof/>
            <w:webHidden/>
          </w:rPr>
          <w:instrText xml:space="preserve"> PAGEREF _Toc231803660 \h </w:instrText>
        </w:r>
        <w:r w:rsidR="00B36630">
          <w:rPr>
            <w:noProof/>
            <w:webHidden/>
          </w:rPr>
        </w:r>
        <w:r w:rsidR="00B36630">
          <w:rPr>
            <w:noProof/>
            <w:webHidden/>
          </w:rPr>
          <w:fldChar w:fldCharType="separate"/>
        </w:r>
        <w:r w:rsidR="00B36630">
          <w:rPr>
            <w:noProof/>
            <w:webHidden/>
          </w:rPr>
          <w:t>2</w:t>
        </w:r>
        <w:r w:rsidR="00B36630">
          <w:rPr>
            <w:noProof/>
            <w:webHidden/>
          </w:rPr>
          <w:fldChar w:fldCharType="end"/>
        </w:r>
      </w:hyperlink>
    </w:p>
    <w:p w14:paraId="4B0DD4CB" w14:textId="4332DD57" w:rsidR="00B36630" w:rsidRDefault="00B36630">
      <w:pPr>
        <w:pStyle w:val="TOC1"/>
        <w:tabs>
          <w:tab w:val="right" w:leader="dot" w:pos="9350"/>
        </w:tabs>
        <w:rPr>
          <w:rFonts w:asciiTheme="minorHAnsi" w:eastAsiaTheme="minorEastAsia" w:hAnsiTheme="minorHAnsi"/>
          <w:noProof/>
          <w:kern w:val="2"/>
          <w:sz w:val="24"/>
          <w:szCs w:val="30"/>
          <w14:ligatures w14:val="standardContextual"/>
        </w:rPr>
      </w:pPr>
      <w:hyperlink w:anchor="_Toc231803661" w:history="1">
        <w:r w:rsidRPr="00744F96">
          <w:rPr>
            <w:rStyle w:val="Hyperlink"/>
            <w:noProof/>
          </w:rPr>
          <w:t>Acknowledgement</w:t>
        </w:r>
        <w:r>
          <w:rPr>
            <w:noProof/>
            <w:webHidden/>
          </w:rPr>
          <w:tab/>
        </w:r>
        <w:r>
          <w:rPr>
            <w:noProof/>
            <w:webHidden/>
          </w:rPr>
          <w:fldChar w:fldCharType="begin"/>
        </w:r>
        <w:r>
          <w:rPr>
            <w:noProof/>
            <w:webHidden/>
          </w:rPr>
          <w:instrText xml:space="preserve"> PAGEREF _Toc231803661 \h </w:instrText>
        </w:r>
        <w:r>
          <w:rPr>
            <w:noProof/>
            <w:webHidden/>
          </w:rPr>
        </w:r>
        <w:r>
          <w:rPr>
            <w:noProof/>
            <w:webHidden/>
          </w:rPr>
          <w:fldChar w:fldCharType="separate"/>
        </w:r>
        <w:r>
          <w:rPr>
            <w:noProof/>
            <w:webHidden/>
          </w:rPr>
          <w:t>3</w:t>
        </w:r>
        <w:r>
          <w:rPr>
            <w:noProof/>
            <w:webHidden/>
          </w:rPr>
          <w:fldChar w:fldCharType="end"/>
        </w:r>
      </w:hyperlink>
    </w:p>
    <w:p w14:paraId="6CA9440A" w14:textId="00EAC516" w:rsidR="00B36630" w:rsidRDefault="00B36630">
      <w:pPr>
        <w:pStyle w:val="TOC1"/>
        <w:tabs>
          <w:tab w:val="right" w:leader="dot" w:pos="9350"/>
        </w:tabs>
        <w:rPr>
          <w:rFonts w:asciiTheme="minorHAnsi" w:eastAsiaTheme="minorEastAsia" w:hAnsiTheme="minorHAnsi"/>
          <w:noProof/>
          <w:kern w:val="2"/>
          <w:sz w:val="24"/>
          <w:szCs w:val="30"/>
          <w14:ligatures w14:val="standardContextual"/>
        </w:rPr>
      </w:pPr>
      <w:hyperlink w:anchor="_Toc231803662" w:history="1">
        <w:r w:rsidRPr="00744F96">
          <w:rPr>
            <w:rStyle w:val="Hyperlink"/>
            <w:noProof/>
          </w:rPr>
          <w:t>1. Survey Overview</w:t>
        </w:r>
        <w:r>
          <w:rPr>
            <w:noProof/>
            <w:webHidden/>
          </w:rPr>
          <w:tab/>
        </w:r>
        <w:r>
          <w:rPr>
            <w:noProof/>
            <w:webHidden/>
          </w:rPr>
          <w:fldChar w:fldCharType="begin"/>
        </w:r>
        <w:r>
          <w:rPr>
            <w:noProof/>
            <w:webHidden/>
          </w:rPr>
          <w:instrText xml:space="preserve"> PAGEREF _Toc231803662 \h </w:instrText>
        </w:r>
        <w:r>
          <w:rPr>
            <w:noProof/>
            <w:webHidden/>
          </w:rPr>
        </w:r>
        <w:r>
          <w:rPr>
            <w:noProof/>
            <w:webHidden/>
          </w:rPr>
          <w:fldChar w:fldCharType="separate"/>
        </w:r>
        <w:r>
          <w:rPr>
            <w:noProof/>
            <w:webHidden/>
          </w:rPr>
          <w:t>4</w:t>
        </w:r>
        <w:r>
          <w:rPr>
            <w:noProof/>
            <w:webHidden/>
          </w:rPr>
          <w:fldChar w:fldCharType="end"/>
        </w:r>
      </w:hyperlink>
    </w:p>
    <w:p w14:paraId="34A41ABC" w14:textId="56EFD8DE"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63" w:history="1">
        <w:r w:rsidRPr="00744F96">
          <w:rPr>
            <w:rStyle w:val="Hyperlink"/>
            <w:noProof/>
          </w:rPr>
          <w:t>1.1 Key Facts</w:t>
        </w:r>
        <w:r>
          <w:rPr>
            <w:noProof/>
            <w:webHidden/>
          </w:rPr>
          <w:tab/>
        </w:r>
        <w:r>
          <w:rPr>
            <w:noProof/>
            <w:webHidden/>
          </w:rPr>
          <w:fldChar w:fldCharType="begin"/>
        </w:r>
        <w:r>
          <w:rPr>
            <w:noProof/>
            <w:webHidden/>
          </w:rPr>
          <w:instrText xml:space="preserve"> PAGEREF _Toc231803663 \h </w:instrText>
        </w:r>
        <w:r>
          <w:rPr>
            <w:noProof/>
            <w:webHidden/>
          </w:rPr>
        </w:r>
        <w:r>
          <w:rPr>
            <w:noProof/>
            <w:webHidden/>
          </w:rPr>
          <w:fldChar w:fldCharType="separate"/>
        </w:r>
        <w:r>
          <w:rPr>
            <w:noProof/>
            <w:webHidden/>
          </w:rPr>
          <w:t>4</w:t>
        </w:r>
        <w:r>
          <w:rPr>
            <w:noProof/>
            <w:webHidden/>
          </w:rPr>
          <w:fldChar w:fldCharType="end"/>
        </w:r>
      </w:hyperlink>
    </w:p>
    <w:p w14:paraId="16A275BE" w14:textId="53C3410D"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64" w:history="1">
        <w:r w:rsidRPr="00744F96">
          <w:rPr>
            <w:rStyle w:val="Hyperlink"/>
            <w:noProof/>
          </w:rPr>
          <w:t>1.2 Data Quality Flags</w:t>
        </w:r>
        <w:r>
          <w:rPr>
            <w:noProof/>
            <w:webHidden/>
          </w:rPr>
          <w:tab/>
        </w:r>
        <w:r>
          <w:rPr>
            <w:noProof/>
            <w:webHidden/>
          </w:rPr>
          <w:fldChar w:fldCharType="begin"/>
        </w:r>
        <w:r>
          <w:rPr>
            <w:noProof/>
            <w:webHidden/>
          </w:rPr>
          <w:instrText xml:space="preserve"> PAGEREF _Toc231803664 \h </w:instrText>
        </w:r>
        <w:r>
          <w:rPr>
            <w:noProof/>
            <w:webHidden/>
          </w:rPr>
        </w:r>
        <w:r>
          <w:rPr>
            <w:noProof/>
            <w:webHidden/>
          </w:rPr>
          <w:fldChar w:fldCharType="separate"/>
        </w:r>
        <w:r>
          <w:rPr>
            <w:noProof/>
            <w:webHidden/>
          </w:rPr>
          <w:t>4</w:t>
        </w:r>
        <w:r>
          <w:rPr>
            <w:noProof/>
            <w:webHidden/>
          </w:rPr>
          <w:fldChar w:fldCharType="end"/>
        </w:r>
      </w:hyperlink>
    </w:p>
    <w:p w14:paraId="718BAC86" w14:textId="0C85A5F2" w:rsidR="00B36630" w:rsidRDefault="00B36630">
      <w:pPr>
        <w:pStyle w:val="TOC1"/>
        <w:tabs>
          <w:tab w:val="right" w:leader="dot" w:pos="9350"/>
        </w:tabs>
        <w:rPr>
          <w:rFonts w:asciiTheme="minorHAnsi" w:eastAsiaTheme="minorEastAsia" w:hAnsiTheme="minorHAnsi"/>
          <w:noProof/>
          <w:kern w:val="2"/>
          <w:sz w:val="24"/>
          <w:szCs w:val="30"/>
          <w14:ligatures w14:val="standardContextual"/>
        </w:rPr>
      </w:pPr>
      <w:hyperlink w:anchor="_Toc231803665" w:history="1">
        <w:r w:rsidRPr="00744F96">
          <w:rPr>
            <w:rStyle w:val="Hyperlink"/>
            <w:noProof/>
          </w:rPr>
          <w:t>2. Respondent Demographics</w:t>
        </w:r>
        <w:r>
          <w:rPr>
            <w:noProof/>
            <w:webHidden/>
          </w:rPr>
          <w:tab/>
        </w:r>
        <w:r>
          <w:rPr>
            <w:noProof/>
            <w:webHidden/>
          </w:rPr>
          <w:fldChar w:fldCharType="begin"/>
        </w:r>
        <w:r>
          <w:rPr>
            <w:noProof/>
            <w:webHidden/>
          </w:rPr>
          <w:instrText xml:space="preserve"> PAGEREF _Toc231803665 \h </w:instrText>
        </w:r>
        <w:r>
          <w:rPr>
            <w:noProof/>
            <w:webHidden/>
          </w:rPr>
        </w:r>
        <w:r>
          <w:rPr>
            <w:noProof/>
            <w:webHidden/>
          </w:rPr>
          <w:fldChar w:fldCharType="separate"/>
        </w:r>
        <w:r>
          <w:rPr>
            <w:noProof/>
            <w:webHidden/>
          </w:rPr>
          <w:t>5</w:t>
        </w:r>
        <w:r>
          <w:rPr>
            <w:noProof/>
            <w:webHidden/>
          </w:rPr>
          <w:fldChar w:fldCharType="end"/>
        </w:r>
      </w:hyperlink>
    </w:p>
    <w:p w14:paraId="16667ADB" w14:textId="5A270352"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66" w:history="1">
        <w:r w:rsidRPr="00744F96">
          <w:rPr>
            <w:rStyle w:val="Hyperlink"/>
            <w:noProof/>
          </w:rPr>
          <w:t>2.1 Survey Administration</w:t>
        </w:r>
        <w:r>
          <w:rPr>
            <w:noProof/>
            <w:webHidden/>
          </w:rPr>
          <w:tab/>
        </w:r>
        <w:r>
          <w:rPr>
            <w:noProof/>
            <w:webHidden/>
          </w:rPr>
          <w:fldChar w:fldCharType="begin"/>
        </w:r>
        <w:r>
          <w:rPr>
            <w:noProof/>
            <w:webHidden/>
          </w:rPr>
          <w:instrText xml:space="preserve"> PAGEREF _Toc231803666 \h </w:instrText>
        </w:r>
        <w:r>
          <w:rPr>
            <w:noProof/>
            <w:webHidden/>
          </w:rPr>
        </w:r>
        <w:r>
          <w:rPr>
            <w:noProof/>
            <w:webHidden/>
          </w:rPr>
          <w:fldChar w:fldCharType="separate"/>
        </w:r>
        <w:r>
          <w:rPr>
            <w:noProof/>
            <w:webHidden/>
          </w:rPr>
          <w:t>5</w:t>
        </w:r>
        <w:r>
          <w:rPr>
            <w:noProof/>
            <w:webHidden/>
          </w:rPr>
          <w:fldChar w:fldCharType="end"/>
        </w:r>
      </w:hyperlink>
    </w:p>
    <w:p w14:paraId="7483E5DE" w14:textId="01A1808B"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67" w:history="1">
        <w:r w:rsidRPr="00744F96">
          <w:rPr>
            <w:rStyle w:val="Hyperlink"/>
            <w:noProof/>
          </w:rPr>
          <w:t>2.2 Gender</w:t>
        </w:r>
        <w:r>
          <w:rPr>
            <w:noProof/>
            <w:webHidden/>
          </w:rPr>
          <w:tab/>
        </w:r>
        <w:r>
          <w:rPr>
            <w:noProof/>
            <w:webHidden/>
          </w:rPr>
          <w:fldChar w:fldCharType="begin"/>
        </w:r>
        <w:r>
          <w:rPr>
            <w:noProof/>
            <w:webHidden/>
          </w:rPr>
          <w:instrText xml:space="preserve"> PAGEREF _Toc231803667 \h </w:instrText>
        </w:r>
        <w:r>
          <w:rPr>
            <w:noProof/>
            <w:webHidden/>
          </w:rPr>
        </w:r>
        <w:r>
          <w:rPr>
            <w:noProof/>
            <w:webHidden/>
          </w:rPr>
          <w:fldChar w:fldCharType="separate"/>
        </w:r>
        <w:r>
          <w:rPr>
            <w:noProof/>
            <w:webHidden/>
          </w:rPr>
          <w:t>6</w:t>
        </w:r>
        <w:r>
          <w:rPr>
            <w:noProof/>
            <w:webHidden/>
          </w:rPr>
          <w:fldChar w:fldCharType="end"/>
        </w:r>
      </w:hyperlink>
    </w:p>
    <w:p w14:paraId="03166C57" w14:textId="739AEE6C"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68" w:history="1">
        <w:r w:rsidRPr="00744F96">
          <w:rPr>
            <w:rStyle w:val="Hyperlink"/>
            <w:noProof/>
          </w:rPr>
          <w:t>2.3 Age</w:t>
        </w:r>
        <w:r>
          <w:rPr>
            <w:noProof/>
            <w:webHidden/>
          </w:rPr>
          <w:tab/>
        </w:r>
        <w:r>
          <w:rPr>
            <w:noProof/>
            <w:webHidden/>
          </w:rPr>
          <w:fldChar w:fldCharType="begin"/>
        </w:r>
        <w:r>
          <w:rPr>
            <w:noProof/>
            <w:webHidden/>
          </w:rPr>
          <w:instrText xml:space="preserve"> PAGEREF _Toc231803668 \h </w:instrText>
        </w:r>
        <w:r>
          <w:rPr>
            <w:noProof/>
            <w:webHidden/>
          </w:rPr>
        </w:r>
        <w:r>
          <w:rPr>
            <w:noProof/>
            <w:webHidden/>
          </w:rPr>
          <w:fldChar w:fldCharType="separate"/>
        </w:r>
        <w:r>
          <w:rPr>
            <w:noProof/>
            <w:webHidden/>
          </w:rPr>
          <w:t>7</w:t>
        </w:r>
        <w:r>
          <w:rPr>
            <w:noProof/>
            <w:webHidden/>
          </w:rPr>
          <w:fldChar w:fldCharType="end"/>
        </w:r>
      </w:hyperlink>
    </w:p>
    <w:p w14:paraId="0E46EE4B" w14:textId="7E62058B" w:rsidR="00B36630" w:rsidRDefault="00B36630">
      <w:pPr>
        <w:pStyle w:val="TOC1"/>
        <w:tabs>
          <w:tab w:val="right" w:leader="dot" w:pos="9350"/>
        </w:tabs>
        <w:rPr>
          <w:rFonts w:asciiTheme="minorHAnsi" w:eastAsiaTheme="minorEastAsia" w:hAnsiTheme="minorHAnsi"/>
          <w:noProof/>
          <w:kern w:val="2"/>
          <w:sz w:val="24"/>
          <w:szCs w:val="30"/>
          <w14:ligatures w14:val="standardContextual"/>
        </w:rPr>
      </w:pPr>
      <w:hyperlink w:anchor="_Toc231803669" w:history="1">
        <w:r w:rsidRPr="00744F96">
          <w:rPr>
            <w:rStyle w:val="Hyperlink"/>
            <w:noProof/>
          </w:rPr>
          <w:t>3. Livelihoods and Business Activities</w:t>
        </w:r>
        <w:r>
          <w:rPr>
            <w:noProof/>
            <w:webHidden/>
          </w:rPr>
          <w:tab/>
        </w:r>
        <w:r>
          <w:rPr>
            <w:noProof/>
            <w:webHidden/>
          </w:rPr>
          <w:fldChar w:fldCharType="begin"/>
        </w:r>
        <w:r>
          <w:rPr>
            <w:noProof/>
            <w:webHidden/>
          </w:rPr>
          <w:instrText xml:space="preserve"> PAGEREF _Toc231803669 \h </w:instrText>
        </w:r>
        <w:r>
          <w:rPr>
            <w:noProof/>
            <w:webHidden/>
          </w:rPr>
        </w:r>
        <w:r>
          <w:rPr>
            <w:noProof/>
            <w:webHidden/>
          </w:rPr>
          <w:fldChar w:fldCharType="separate"/>
        </w:r>
        <w:r>
          <w:rPr>
            <w:noProof/>
            <w:webHidden/>
          </w:rPr>
          <w:t>8</w:t>
        </w:r>
        <w:r>
          <w:rPr>
            <w:noProof/>
            <w:webHidden/>
          </w:rPr>
          <w:fldChar w:fldCharType="end"/>
        </w:r>
      </w:hyperlink>
    </w:p>
    <w:p w14:paraId="52307EED" w14:textId="4F6577A3"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70" w:history="1">
        <w:r w:rsidRPr="00744F96">
          <w:rPr>
            <w:rStyle w:val="Hyperlink"/>
            <w:noProof/>
          </w:rPr>
          <w:t>3.1 Business Types</w:t>
        </w:r>
        <w:r>
          <w:rPr>
            <w:noProof/>
            <w:webHidden/>
          </w:rPr>
          <w:tab/>
        </w:r>
        <w:r>
          <w:rPr>
            <w:noProof/>
            <w:webHidden/>
          </w:rPr>
          <w:fldChar w:fldCharType="begin"/>
        </w:r>
        <w:r>
          <w:rPr>
            <w:noProof/>
            <w:webHidden/>
          </w:rPr>
          <w:instrText xml:space="preserve"> PAGEREF _Toc231803670 \h </w:instrText>
        </w:r>
        <w:r>
          <w:rPr>
            <w:noProof/>
            <w:webHidden/>
          </w:rPr>
        </w:r>
        <w:r>
          <w:rPr>
            <w:noProof/>
            <w:webHidden/>
          </w:rPr>
          <w:fldChar w:fldCharType="separate"/>
        </w:r>
        <w:r>
          <w:rPr>
            <w:noProof/>
            <w:webHidden/>
          </w:rPr>
          <w:t>8</w:t>
        </w:r>
        <w:r>
          <w:rPr>
            <w:noProof/>
            <w:webHidden/>
          </w:rPr>
          <w:fldChar w:fldCharType="end"/>
        </w:r>
      </w:hyperlink>
    </w:p>
    <w:p w14:paraId="2982261C" w14:textId="0C1B9D0F"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71" w:history="1">
        <w:r w:rsidRPr="00744F96">
          <w:rPr>
            <w:rStyle w:val="Hyperlink"/>
            <w:noProof/>
          </w:rPr>
          <w:t>3.2 Land Area</w:t>
        </w:r>
        <w:r>
          <w:rPr>
            <w:noProof/>
            <w:webHidden/>
          </w:rPr>
          <w:tab/>
        </w:r>
        <w:r>
          <w:rPr>
            <w:noProof/>
            <w:webHidden/>
          </w:rPr>
          <w:fldChar w:fldCharType="begin"/>
        </w:r>
        <w:r>
          <w:rPr>
            <w:noProof/>
            <w:webHidden/>
          </w:rPr>
          <w:instrText xml:space="preserve"> PAGEREF _Toc231803671 \h </w:instrText>
        </w:r>
        <w:r>
          <w:rPr>
            <w:noProof/>
            <w:webHidden/>
          </w:rPr>
        </w:r>
        <w:r>
          <w:rPr>
            <w:noProof/>
            <w:webHidden/>
          </w:rPr>
          <w:fldChar w:fldCharType="separate"/>
        </w:r>
        <w:r>
          <w:rPr>
            <w:noProof/>
            <w:webHidden/>
          </w:rPr>
          <w:t>8</w:t>
        </w:r>
        <w:r>
          <w:rPr>
            <w:noProof/>
            <w:webHidden/>
          </w:rPr>
          <w:fldChar w:fldCharType="end"/>
        </w:r>
      </w:hyperlink>
    </w:p>
    <w:p w14:paraId="00FCDC1D" w14:textId="2F2FFB1E"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72" w:history="1">
        <w:r w:rsidRPr="00744F96">
          <w:rPr>
            <w:rStyle w:val="Hyperlink"/>
            <w:noProof/>
          </w:rPr>
          <w:t>3.3 Main Income Sources</w:t>
        </w:r>
        <w:r>
          <w:rPr>
            <w:noProof/>
            <w:webHidden/>
          </w:rPr>
          <w:tab/>
        </w:r>
        <w:r>
          <w:rPr>
            <w:noProof/>
            <w:webHidden/>
          </w:rPr>
          <w:fldChar w:fldCharType="begin"/>
        </w:r>
        <w:r>
          <w:rPr>
            <w:noProof/>
            <w:webHidden/>
          </w:rPr>
          <w:instrText xml:space="preserve"> PAGEREF _Toc231803672 \h </w:instrText>
        </w:r>
        <w:r>
          <w:rPr>
            <w:noProof/>
            <w:webHidden/>
          </w:rPr>
        </w:r>
        <w:r>
          <w:rPr>
            <w:noProof/>
            <w:webHidden/>
          </w:rPr>
          <w:fldChar w:fldCharType="separate"/>
        </w:r>
        <w:r>
          <w:rPr>
            <w:noProof/>
            <w:webHidden/>
          </w:rPr>
          <w:t>8</w:t>
        </w:r>
        <w:r>
          <w:rPr>
            <w:noProof/>
            <w:webHidden/>
          </w:rPr>
          <w:fldChar w:fldCharType="end"/>
        </w:r>
      </w:hyperlink>
    </w:p>
    <w:p w14:paraId="7F94F323" w14:textId="40746B6D"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73" w:history="1">
        <w:r w:rsidRPr="00744F96">
          <w:rPr>
            <w:rStyle w:val="Hyperlink"/>
            <w:noProof/>
          </w:rPr>
          <w:t>3.4 Annual Household Income</w:t>
        </w:r>
        <w:r>
          <w:rPr>
            <w:noProof/>
            <w:webHidden/>
          </w:rPr>
          <w:tab/>
        </w:r>
        <w:r>
          <w:rPr>
            <w:noProof/>
            <w:webHidden/>
          </w:rPr>
          <w:fldChar w:fldCharType="begin"/>
        </w:r>
        <w:r>
          <w:rPr>
            <w:noProof/>
            <w:webHidden/>
          </w:rPr>
          <w:instrText xml:space="preserve"> PAGEREF _Toc231803673 \h </w:instrText>
        </w:r>
        <w:r>
          <w:rPr>
            <w:noProof/>
            <w:webHidden/>
          </w:rPr>
        </w:r>
        <w:r>
          <w:rPr>
            <w:noProof/>
            <w:webHidden/>
          </w:rPr>
          <w:fldChar w:fldCharType="separate"/>
        </w:r>
        <w:r>
          <w:rPr>
            <w:noProof/>
            <w:webHidden/>
          </w:rPr>
          <w:t>9</w:t>
        </w:r>
        <w:r>
          <w:rPr>
            <w:noProof/>
            <w:webHidden/>
          </w:rPr>
          <w:fldChar w:fldCharType="end"/>
        </w:r>
      </w:hyperlink>
    </w:p>
    <w:p w14:paraId="1040852C" w14:textId="2A69AF45" w:rsidR="00B36630" w:rsidRDefault="00B36630">
      <w:pPr>
        <w:pStyle w:val="TOC1"/>
        <w:tabs>
          <w:tab w:val="right" w:leader="dot" w:pos="9350"/>
        </w:tabs>
        <w:rPr>
          <w:rFonts w:asciiTheme="minorHAnsi" w:eastAsiaTheme="minorEastAsia" w:hAnsiTheme="minorHAnsi"/>
          <w:noProof/>
          <w:kern w:val="2"/>
          <w:sz w:val="24"/>
          <w:szCs w:val="30"/>
          <w14:ligatures w14:val="standardContextual"/>
        </w:rPr>
      </w:pPr>
      <w:hyperlink w:anchor="_Toc231803674" w:history="1">
        <w:r w:rsidRPr="00744F96">
          <w:rPr>
            <w:rStyle w:val="Hyperlink"/>
            <w:noProof/>
          </w:rPr>
          <w:t>4. Household Composition and Livestock Holdings</w:t>
        </w:r>
        <w:r>
          <w:rPr>
            <w:noProof/>
            <w:webHidden/>
          </w:rPr>
          <w:tab/>
        </w:r>
        <w:r>
          <w:rPr>
            <w:noProof/>
            <w:webHidden/>
          </w:rPr>
          <w:fldChar w:fldCharType="begin"/>
        </w:r>
        <w:r>
          <w:rPr>
            <w:noProof/>
            <w:webHidden/>
          </w:rPr>
          <w:instrText xml:space="preserve"> PAGEREF _Toc231803674 \h </w:instrText>
        </w:r>
        <w:r>
          <w:rPr>
            <w:noProof/>
            <w:webHidden/>
          </w:rPr>
        </w:r>
        <w:r>
          <w:rPr>
            <w:noProof/>
            <w:webHidden/>
          </w:rPr>
          <w:fldChar w:fldCharType="separate"/>
        </w:r>
        <w:r>
          <w:rPr>
            <w:noProof/>
            <w:webHidden/>
          </w:rPr>
          <w:t>10</w:t>
        </w:r>
        <w:r>
          <w:rPr>
            <w:noProof/>
            <w:webHidden/>
          </w:rPr>
          <w:fldChar w:fldCharType="end"/>
        </w:r>
      </w:hyperlink>
    </w:p>
    <w:p w14:paraId="1641A6CE" w14:textId="45F82354"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75" w:history="1">
        <w:r w:rsidRPr="00744F96">
          <w:rPr>
            <w:rStyle w:val="Hyperlink"/>
            <w:noProof/>
          </w:rPr>
          <w:t>4.1 Household Adults</w:t>
        </w:r>
        <w:r>
          <w:rPr>
            <w:noProof/>
            <w:webHidden/>
          </w:rPr>
          <w:tab/>
        </w:r>
        <w:r>
          <w:rPr>
            <w:noProof/>
            <w:webHidden/>
          </w:rPr>
          <w:fldChar w:fldCharType="begin"/>
        </w:r>
        <w:r>
          <w:rPr>
            <w:noProof/>
            <w:webHidden/>
          </w:rPr>
          <w:instrText xml:space="preserve"> PAGEREF _Toc231803675 \h </w:instrText>
        </w:r>
        <w:r>
          <w:rPr>
            <w:noProof/>
            <w:webHidden/>
          </w:rPr>
        </w:r>
        <w:r>
          <w:rPr>
            <w:noProof/>
            <w:webHidden/>
          </w:rPr>
          <w:fldChar w:fldCharType="separate"/>
        </w:r>
        <w:r>
          <w:rPr>
            <w:noProof/>
            <w:webHidden/>
          </w:rPr>
          <w:t>10</w:t>
        </w:r>
        <w:r>
          <w:rPr>
            <w:noProof/>
            <w:webHidden/>
          </w:rPr>
          <w:fldChar w:fldCharType="end"/>
        </w:r>
      </w:hyperlink>
    </w:p>
    <w:p w14:paraId="6FA8DAB1" w14:textId="762D1C0D"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76" w:history="1">
        <w:r w:rsidRPr="00744F96">
          <w:rPr>
            <w:rStyle w:val="Hyperlink"/>
            <w:noProof/>
          </w:rPr>
          <w:t>4.2 Livestock Holdings</w:t>
        </w:r>
        <w:r>
          <w:rPr>
            <w:noProof/>
            <w:webHidden/>
          </w:rPr>
          <w:tab/>
        </w:r>
        <w:r>
          <w:rPr>
            <w:noProof/>
            <w:webHidden/>
          </w:rPr>
          <w:fldChar w:fldCharType="begin"/>
        </w:r>
        <w:r>
          <w:rPr>
            <w:noProof/>
            <w:webHidden/>
          </w:rPr>
          <w:instrText xml:space="preserve"> PAGEREF _Toc231803676 \h </w:instrText>
        </w:r>
        <w:r>
          <w:rPr>
            <w:noProof/>
            <w:webHidden/>
          </w:rPr>
        </w:r>
        <w:r>
          <w:rPr>
            <w:noProof/>
            <w:webHidden/>
          </w:rPr>
          <w:fldChar w:fldCharType="separate"/>
        </w:r>
        <w:r>
          <w:rPr>
            <w:noProof/>
            <w:webHidden/>
          </w:rPr>
          <w:t>10</w:t>
        </w:r>
        <w:r>
          <w:rPr>
            <w:noProof/>
            <w:webHidden/>
          </w:rPr>
          <w:fldChar w:fldCharType="end"/>
        </w:r>
      </w:hyperlink>
    </w:p>
    <w:p w14:paraId="3BDA986F" w14:textId="1FD57BF9" w:rsidR="00B36630" w:rsidRDefault="00B36630">
      <w:pPr>
        <w:pStyle w:val="TOC1"/>
        <w:tabs>
          <w:tab w:val="right" w:leader="dot" w:pos="9350"/>
        </w:tabs>
        <w:rPr>
          <w:rFonts w:asciiTheme="minorHAnsi" w:eastAsiaTheme="minorEastAsia" w:hAnsiTheme="minorHAnsi"/>
          <w:noProof/>
          <w:kern w:val="2"/>
          <w:sz w:val="24"/>
          <w:szCs w:val="30"/>
          <w14:ligatures w14:val="standardContextual"/>
        </w:rPr>
      </w:pPr>
      <w:hyperlink w:anchor="_Toc231803677" w:history="1">
        <w:r w:rsidRPr="00744F96">
          <w:rPr>
            <w:rStyle w:val="Hyperlink"/>
            <w:noProof/>
          </w:rPr>
          <w:t>5. Social and Information Networks</w:t>
        </w:r>
        <w:r>
          <w:rPr>
            <w:noProof/>
            <w:webHidden/>
          </w:rPr>
          <w:tab/>
        </w:r>
        <w:r>
          <w:rPr>
            <w:noProof/>
            <w:webHidden/>
          </w:rPr>
          <w:fldChar w:fldCharType="begin"/>
        </w:r>
        <w:r>
          <w:rPr>
            <w:noProof/>
            <w:webHidden/>
          </w:rPr>
          <w:instrText xml:space="preserve"> PAGEREF _Toc231803677 \h </w:instrText>
        </w:r>
        <w:r>
          <w:rPr>
            <w:noProof/>
            <w:webHidden/>
          </w:rPr>
        </w:r>
        <w:r>
          <w:rPr>
            <w:noProof/>
            <w:webHidden/>
          </w:rPr>
          <w:fldChar w:fldCharType="separate"/>
        </w:r>
        <w:r>
          <w:rPr>
            <w:noProof/>
            <w:webHidden/>
          </w:rPr>
          <w:t>11</w:t>
        </w:r>
        <w:r>
          <w:rPr>
            <w:noProof/>
            <w:webHidden/>
          </w:rPr>
          <w:fldChar w:fldCharType="end"/>
        </w:r>
      </w:hyperlink>
    </w:p>
    <w:p w14:paraId="4C16B5F6" w14:textId="4C75FBBD" w:rsidR="00B36630" w:rsidRDefault="00B36630">
      <w:pPr>
        <w:pStyle w:val="TOC1"/>
        <w:tabs>
          <w:tab w:val="right" w:leader="dot" w:pos="9350"/>
        </w:tabs>
        <w:rPr>
          <w:rFonts w:asciiTheme="minorHAnsi" w:eastAsiaTheme="minorEastAsia" w:hAnsiTheme="minorHAnsi"/>
          <w:noProof/>
          <w:kern w:val="2"/>
          <w:sz w:val="24"/>
          <w:szCs w:val="30"/>
          <w14:ligatures w14:val="standardContextual"/>
        </w:rPr>
      </w:pPr>
      <w:hyperlink w:anchor="_Toc231803678" w:history="1">
        <w:r w:rsidRPr="00744F96">
          <w:rPr>
            <w:rStyle w:val="Hyperlink"/>
            <w:noProof/>
          </w:rPr>
          <w:t>6. Financial Access and Loan Use</w:t>
        </w:r>
        <w:r>
          <w:rPr>
            <w:noProof/>
            <w:webHidden/>
          </w:rPr>
          <w:tab/>
        </w:r>
        <w:r>
          <w:rPr>
            <w:noProof/>
            <w:webHidden/>
          </w:rPr>
          <w:fldChar w:fldCharType="begin"/>
        </w:r>
        <w:r>
          <w:rPr>
            <w:noProof/>
            <w:webHidden/>
          </w:rPr>
          <w:instrText xml:space="preserve"> PAGEREF _Toc231803678 \h </w:instrText>
        </w:r>
        <w:r>
          <w:rPr>
            <w:noProof/>
            <w:webHidden/>
          </w:rPr>
        </w:r>
        <w:r>
          <w:rPr>
            <w:noProof/>
            <w:webHidden/>
          </w:rPr>
          <w:fldChar w:fldCharType="separate"/>
        </w:r>
        <w:r>
          <w:rPr>
            <w:noProof/>
            <w:webHidden/>
          </w:rPr>
          <w:t>13</w:t>
        </w:r>
        <w:r>
          <w:rPr>
            <w:noProof/>
            <w:webHidden/>
          </w:rPr>
          <w:fldChar w:fldCharType="end"/>
        </w:r>
      </w:hyperlink>
    </w:p>
    <w:p w14:paraId="1E4F7DD4" w14:textId="005F8EB7"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79" w:history="1">
        <w:r w:rsidRPr="00744F96">
          <w:rPr>
            <w:rStyle w:val="Hyperlink"/>
            <w:noProof/>
          </w:rPr>
          <w:t>6.1 Financial Account Ownership</w:t>
        </w:r>
        <w:r>
          <w:rPr>
            <w:noProof/>
            <w:webHidden/>
          </w:rPr>
          <w:tab/>
        </w:r>
        <w:r>
          <w:rPr>
            <w:noProof/>
            <w:webHidden/>
          </w:rPr>
          <w:fldChar w:fldCharType="begin"/>
        </w:r>
        <w:r>
          <w:rPr>
            <w:noProof/>
            <w:webHidden/>
          </w:rPr>
          <w:instrText xml:space="preserve"> PAGEREF _Toc231803679 \h </w:instrText>
        </w:r>
        <w:r>
          <w:rPr>
            <w:noProof/>
            <w:webHidden/>
          </w:rPr>
        </w:r>
        <w:r>
          <w:rPr>
            <w:noProof/>
            <w:webHidden/>
          </w:rPr>
          <w:fldChar w:fldCharType="separate"/>
        </w:r>
        <w:r>
          <w:rPr>
            <w:noProof/>
            <w:webHidden/>
          </w:rPr>
          <w:t>13</w:t>
        </w:r>
        <w:r>
          <w:rPr>
            <w:noProof/>
            <w:webHidden/>
          </w:rPr>
          <w:fldChar w:fldCharType="end"/>
        </w:r>
      </w:hyperlink>
    </w:p>
    <w:p w14:paraId="6A9AF139" w14:textId="3660A7FF"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80" w:history="1">
        <w:r w:rsidRPr="00744F96">
          <w:rPr>
            <w:rStyle w:val="Hyperlink"/>
            <w:noProof/>
          </w:rPr>
          <w:t>6.2 Financial Institution Types</w:t>
        </w:r>
        <w:r>
          <w:rPr>
            <w:noProof/>
            <w:webHidden/>
          </w:rPr>
          <w:tab/>
        </w:r>
        <w:r>
          <w:rPr>
            <w:noProof/>
            <w:webHidden/>
          </w:rPr>
          <w:fldChar w:fldCharType="begin"/>
        </w:r>
        <w:r>
          <w:rPr>
            <w:noProof/>
            <w:webHidden/>
          </w:rPr>
          <w:instrText xml:space="preserve"> PAGEREF _Toc231803680 \h </w:instrText>
        </w:r>
        <w:r>
          <w:rPr>
            <w:noProof/>
            <w:webHidden/>
          </w:rPr>
        </w:r>
        <w:r>
          <w:rPr>
            <w:noProof/>
            <w:webHidden/>
          </w:rPr>
          <w:fldChar w:fldCharType="separate"/>
        </w:r>
        <w:r>
          <w:rPr>
            <w:noProof/>
            <w:webHidden/>
          </w:rPr>
          <w:t>13</w:t>
        </w:r>
        <w:r>
          <w:rPr>
            <w:noProof/>
            <w:webHidden/>
          </w:rPr>
          <w:fldChar w:fldCharType="end"/>
        </w:r>
      </w:hyperlink>
    </w:p>
    <w:p w14:paraId="55251549" w14:textId="37064B52"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81" w:history="1">
        <w:r w:rsidRPr="00744F96">
          <w:rPr>
            <w:rStyle w:val="Hyperlink"/>
            <w:noProof/>
          </w:rPr>
          <w:t>6.3 Loan Types</w:t>
        </w:r>
        <w:r>
          <w:rPr>
            <w:noProof/>
            <w:webHidden/>
          </w:rPr>
          <w:tab/>
        </w:r>
        <w:r>
          <w:rPr>
            <w:noProof/>
            <w:webHidden/>
          </w:rPr>
          <w:fldChar w:fldCharType="begin"/>
        </w:r>
        <w:r>
          <w:rPr>
            <w:noProof/>
            <w:webHidden/>
          </w:rPr>
          <w:instrText xml:space="preserve"> PAGEREF _Toc231803681 \h </w:instrText>
        </w:r>
        <w:r>
          <w:rPr>
            <w:noProof/>
            <w:webHidden/>
          </w:rPr>
        </w:r>
        <w:r>
          <w:rPr>
            <w:noProof/>
            <w:webHidden/>
          </w:rPr>
          <w:fldChar w:fldCharType="separate"/>
        </w:r>
        <w:r>
          <w:rPr>
            <w:noProof/>
            <w:webHidden/>
          </w:rPr>
          <w:t>13</w:t>
        </w:r>
        <w:r>
          <w:rPr>
            <w:noProof/>
            <w:webHidden/>
          </w:rPr>
          <w:fldChar w:fldCharType="end"/>
        </w:r>
      </w:hyperlink>
    </w:p>
    <w:p w14:paraId="0AAE7BD9" w14:textId="7C559154"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82" w:history="1">
        <w:r w:rsidRPr="00744F96">
          <w:rPr>
            <w:rStyle w:val="Hyperlink"/>
            <w:noProof/>
          </w:rPr>
          <w:t>6.4 Loan Interest Rates</w:t>
        </w:r>
        <w:r>
          <w:rPr>
            <w:noProof/>
            <w:webHidden/>
          </w:rPr>
          <w:tab/>
        </w:r>
        <w:r>
          <w:rPr>
            <w:noProof/>
            <w:webHidden/>
          </w:rPr>
          <w:fldChar w:fldCharType="begin"/>
        </w:r>
        <w:r>
          <w:rPr>
            <w:noProof/>
            <w:webHidden/>
          </w:rPr>
          <w:instrText xml:space="preserve"> PAGEREF _Toc231803682 \h </w:instrText>
        </w:r>
        <w:r>
          <w:rPr>
            <w:noProof/>
            <w:webHidden/>
          </w:rPr>
        </w:r>
        <w:r>
          <w:rPr>
            <w:noProof/>
            <w:webHidden/>
          </w:rPr>
          <w:fldChar w:fldCharType="separate"/>
        </w:r>
        <w:r>
          <w:rPr>
            <w:noProof/>
            <w:webHidden/>
          </w:rPr>
          <w:t>13</w:t>
        </w:r>
        <w:r>
          <w:rPr>
            <w:noProof/>
            <w:webHidden/>
          </w:rPr>
          <w:fldChar w:fldCharType="end"/>
        </w:r>
      </w:hyperlink>
    </w:p>
    <w:p w14:paraId="62D1DDA4" w14:textId="3B9768B6"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83" w:history="1">
        <w:r w:rsidRPr="00744F96">
          <w:rPr>
            <w:rStyle w:val="Hyperlink"/>
            <w:noProof/>
          </w:rPr>
          <w:t>6.5 Loan Purposes</w:t>
        </w:r>
        <w:r>
          <w:rPr>
            <w:noProof/>
            <w:webHidden/>
          </w:rPr>
          <w:tab/>
        </w:r>
        <w:r>
          <w:rPr>
            <w:noProof/>
            <w:webHidden/>
          </w:rPr>
          <w:fldChar w:fldCharType="begin"/>
        </w:r>
        <w:r>
          <w:rPr>
            <w:noProof/>
            <w:webHidden/>
          </w:rPr>
          <w:instrText xml:space="preserve"> PAGEREF _Toc231803683 \h </w:instrText>
        </w:r>
        <w:r>
          <w:rPr>
            <w:noProof/>
            <w:webHidden/>
          </w:rPr>
        </w:r>
        <w:r>
          <w:rPr>
            <w:noProof/>
            <w:webHidden/>
          </w:rPr>
          <w:fldChar w:fldCharType="separate"/>
        </w:r>
        <w:r>
          <w:rPr>
            <w:noProof/>
            <w:webHidden/>
          </w:rPr>
          <w:t>14</w:t>
        </w:r>
        <w:r>
          <w:rPr>
            <w:noProof/>
            <w:webHidden/>
          </w:rPr>
          <w:fldChar w:fldCharType="end"/>
        </w:r>
      </w:hyperlink>
    </w:p>
    <w:p w14:paraId="2830C40E" w14:textId="14165590"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84" w:history="1">
        <w:r w:rsidRPr="00744F96">
          <w:rPr>
            <w:rStyle w:val="Hyperlink"/>
            <w:noProof/>
          </w:rPr>
          <w:t>6.6 Gender Differences in Financial Access</w:t>
        </w:r>
        <w:r>
          <w:rPr>
            <w:noProof/>
            <w:webHidden/>
          </w:rPr>
          <w:tab/>
        </w:r>
        <w:r>
          <w:rPr>
            <w:noProof/>
            <w:webHidden/>
          </w:rPr>
          <w:fldChar w:fldCharType="begin"/>
        </w:r>
        <w:r>
          <w:rPr>
            <w:noProof/>
            <w:webHidden/>
          </w:rPr>
          <w:instrText xml:space="preserve"> PAGEREF _Toc231803684 \h </w:instrText>
        </w:r>
        <w:r>
          <w:rPr>
            <w:noProof/>
            <w:webHidden/>
          </w:rPr>
        </w:r>
        <w:r>
          <w:rPr>
            <w:noProof/>
            <w:webHidden/>
          </w:rPr>
          <w:fldChar w:fldCharType="separate"/>
        </w:r>
        <w:r>
          <w:rPr>
            <w:noProof/>
            <w:webHidden/>
          </w:rPr>
          <w:t>14</w:t>
        </w:r>
        <w:r>
          <w:rPr>
            <w:noProof/>
            <w:webHidden/>
          </w:rPr>
          <w:fldChar w:fldCharType="end"/>
        </w:r>
      </w:hyperlink>
    </w:p>
    <w:p w14:paraId="71DE2101" w14:textId="3B361643" w:rsidR="00B36630" w:rsidRDefault="00B36630">
      <w:pPr>
        <w:pStyle w:val="TOC1"/>
        <w:tabs>
          <w:tab w:val="right" w:leader="dot" w:pos="9350"/>
        </w:tabs>
        <w:rPr>
          <w:rFonts w:asciiTheme="minorHAnsi" w:eastAsiaTheme="minorEastAsia" w:hAnsiTheme="minorHAnsi"/>
          <w:noProof/>
          <w:kern w:val="2"/>
          <w:sz w:val="24"/>
          <w:szCs w:val="30"/>
          <w14:ligatures w14:val="standardContextual"/>
        </w:rPr>
      </w:pPr>
      <w:hyperlink w:anchor="_Toc231803685" w:history="1">
        <w:r w:rsidRPr="00744F96">
          <w:rPr>
            <w:rStyle w:val="Hyperlink"/>
            <w:noProof/>
          </w:rPr>
          <w:t>7. Asset Ownership and Digital Access</w:t>
        </w:r>
        <w:r>
          <w:rPr>
            <w:noProof/>
            <w:webHidden/>
          </w:rPr>
          <w:tab/>
        </w:r>
        <w:r>
          <w:rPr>
            <w:noProof/>
            <w:webHidden/>
          </w:rPr>
          <w:fldChar w:fldCharType="begin"/>
        </w:r>
        <w:r>
          <w:rPr>
            <w:noProof/>
            <w:webHidden/>
          </w:rPr>
          <w:instrText xml:space="preserve"> PAGEREF _Toc231803685 \h </w:instrText>
        </w:r>
        <w:r>
          <w:rPr>
            <w:noProof/>
            <w:webHidden/>
          </w:rPr>
        </w:r>
        <w:r>
          <w:rPr>
            <w:noProof/>
            <w:webHidden/>
          </w:rPr>
          <w:fldChar w:fldCharType="separate"/>
        </w:r>
        <w:r>
          <w:rPr>
            <w:noProof/>
            <w:webHidden/>
          </w:rPr>
          <w:t>15</w:t>
        </w:r>
        <w:r>
          <w:rPr>
            <w:noProof/>
            <w:webHidden/>
          </w:rPr>
          <w:fldChar w:fldCharType="end"/>
        </w:r>
      </w:hyperlink>
    </w:p>
    <w:p w14:paraId="71A50DFC" w14:textId="2C202556"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86" w:history="1">
        <w:r w:rsidRPr="00744F96">
          <w:rPr>
            <w:rStyle w:val="Hyperlink"/>
            <w:noProof/>
          </w:rPr>
          <w:t>7.1 Vehicle Ownership</w:t>
        </w:r>
        <w:r>
          <w:rPr>
            <w:noProof/>
            <w:webHidden/>
          </w:rPr>
          <w:tab/>
        </w:r>
        <w:r>
          <w:rPr>
            <w:noProof/>
            <w:webHidden/>
          </w:rPr>
          <w:fldChar w:fldCharType="begin"/>
        </w:r>
        <w:r>
          <w:rPr>
            <w:noProof/>
            <w:webHidden/>
          </w:rPr>
          <w:instrText xml:space="preserve"> PAGEREF _Toc231803686 \h </w:instrText>
        </w:r>
        <w:r>
          <w:rPr>
            <w:noProof/>
            <w:webHidden/>
          </w:rPr>
        </w:r>
        <w:r>
          <w:rPr>
            <w:noProof/>
            <w:webHidden/>
          </w:rPr>
          <w:fldChar w:fldCharType="separate"/>
        </w:r>
        <w:r>
          <w:rPr>
            <w:noProof/>
            <w:webHidden/>
          </w:rPr>
          <w:t>15</w:t>
        </w:r>
        <w:r>
          <w:rPr>
            <w:noProof/>
            <w:webHidden/>
          </w:rPr>
          <w:fldChar w:fldCharType="end"/>
        </w:r>
      </w:hyperlink>
    </w:p>
    <w:p w14:paraId="641668AB" w14:textId="3D84D5A7"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87" w:history="1">
        <w:r w:rsidRPr="00744F96">
          <w:rPr>
            <w:rStyle w:val="Hyperlink"/>
            <w:noProof/>
          </w:rPr>
          <w:t>7.2 Smartphone Ownership</w:t>
        </w:r>
        <w:r>
          <w:rPr>
            <w:noProof/>
            <w:webHidden/>
          </w:rPr>
          <w:tab/>
        </w:r>
        <w:r>
          <w:rPr>
            <w:noProof/>
            <w:webHidden/>
          </w:rPr>
          <w:fldChar w:fldCharType="begin"/>
        </w:r>
        <w:r>
          <w:rPr>
            <w:noProof/>
            <w:webHidden/>
          </w:rPr>
          <w:instrText xml:space="preserve"> PAGEREF _Toc231803687 \h </w:instrText>
        </w:r>
        <w:r>
          <w:rPr>
            <w:noProof/>
            <w:webHidden/>
          </w:rPr>
        </w:r>
        <w:r>
          <w:rPr>
            <w:noProof/>
            <w:webHidden/>
          </w:rPr>
          <w:fldChar w:fldCharType="separate"/>
        </w:r>
        <w:r>
          <w:rPr>
            <w:noProof/>
            <w:webHidden/>
          </w:rPr>
          <w:t>15</w:t>
        </w:r>
        <w:r>
          <w:rPr>
            <w:noProof/>
            <w:webHidden/>
          </w:rPr>
          <w:fldChar w:fldCharType="end"/>
        </w:r>
      </w:hyperlink>
    </w:p>
    <w:p w14:paraId="4ABA4628" w14:textId="5DD4CABF"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88" w:history="1">
        <w:r w:rsidRPr="00744F96">
          <w:rPr>
            <w:rStyle w:val="Hyperlink"/>
            <w:noProof/>
          </w:rPr>
          <w:t>7.3 Smartphone App Usage</w:t>
        </w:r>
        <w:r>
          <w:rPr>
            <w:noProof/>
            <w:webHidden/>
          </w:rPr>
          <w:tab/>
        </w:r>
        <w:r>
          <w:rPr>
            <w:noProof/>
            <w:webHidden/>
          </w:rPr>
          <w:fldChar w:fldCharType="begin"/>
        </w:r>
        <w:r>
          <w:rPr>
            <w:noProof/>
            <w:webHidden/>
          </w:rPr>
          <w:instrText xml:space="preserve"> PAGEREF _Toc231803688 \h </w:instrText>
        </w:r>
        <w:r>
          <w:rPr>
            <w:noProof/>
            <w:webHidden/>
          </w:rPr>
        </w:r>
        <w:r>
          <w:rPr>
            <w:noProof/>
            <w:webHidden/>
          </w:rPr>
          <w:fldChar w:fldCharType="separate"/>
        </w:r>
        <w:r>
          <w:rPr>
            <w:noProof/>
            <w:webHidden/>
          </w:rPr>
          <w:t>15</w:t>
        </w:r>
        <w:r>
          <w:rPr>
            <w:noProof/>
            <w:webHidden/>
          </w:rPr>
          <w:fldChar w:fldCharType="end"/>
        </w:r>
      </w:hyperlink>
    </w:p>
    <w:p w14:paraId="672244CB" w14:textId="1DE37FA4" w:rsidR="00B36630" w:rsidRDefault="00B36630">
      <w:pPr>
        <w:pStyle w:val="TOC1"/>
        <w:tabs>
          <w:tab w:val="right" w:leader="dot" w:pos="9350"/>
        </w:tabs>
        <w:rPr>
          <w:rFonts w:asciiTheme="minorHAnsi" w:eastAsiaTheme="minorEastAsia" w:hAnsiTheme="minorHAnsi"/>
          <w:noProof/>
          <w:kern w:val="2"/>
          <w:sz w:val="24"/>
          <w:szCs w:val="30"/>
          <w14:ligatures w14:val="standardContextual"/>
        </w:rPr>
      </w:pPr>
      <w:hyperlink w:anchor="_Toc231803689" w:history="1">
        <w:r w:rsidRPr="00744F96">
          <w:rPr>
            <w:rStyle w:val="Hyperlink"/>
            <w:noProof/>
          </w:rPr>
          <w:t>8. Summary and Recommendations</w:t>
        </w:r>
        <w:r>
          <w:rPr>
            <w:noProof/>
            <w:webHidden/>
          </w:rPr>
          <w:tab/>
        </w:r>
        <w:r>
          <w:rPr>
            <w:noProof/>
            <w:webHidden/>
          </w:rPr>
          <w:fldChar w:fldCharType="begin"/>
        </w:r>
        <w:r>
          <w:rPr>
            <w:noProof/>
            <w:webHidden/>
          </w:rPr>
          <w:instrText xml:space="preserve"> PAGEREF _Toc231803689 \h </w:instrText>
        </w:r>
        <w:r>
          <w:rPr>
            <w:noProof/>
            <w:webHidden/>
          </w:rPr>
        </w:r>
        <w:r>
          <w:rPr>
            <w:noProof/>
            <w:webHidden/>
          </w:rPr>
          <w:fldChar w:fldCharType="separate"/>
        </w:r>
        <w:r>
          <w:rPr>
            <w:noProof/>
            <w:webHidden/>
          </w:rPr>
          <w:t>16</w:t>
        </w:r>
        <w:r>
          <w:rPr>
            <w:noProof/>
            <w:webHidden/>
          </w:rPr>
          <w:fldChar w:fldCharType="end"/>
        </w:r>
      </w:hyperlink>
    </w:p>
    <w:p w14:paraId="28B61EE7" w14:textId="2D3AB01F"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90" w:history="1">
        <w:r w:rsidRPr="00744F96">
          <w:rPr>
            <w:rStyle w:val="Hyperlink"/>
            <w:noProof/>
          </w:rPr>
          <w:t>8.1 Key Findings</w:t>
        </w:r>
        <w:r>
          <w:rPr>
            <w:noProof/>
            <w:webHidden/>
          </w:rPr>
          <w:tab/>
        </w:r>
        <w:r>
          <w:rPr>
            <w:noProof/>
            <w:webHidden/>
          </w:rPr>
          <w:fldChar w:fldCharType="begin"/>
        </w:r>
        <w:r>
          <w:rPr>
            <w:noProof/>
            <w:webHidden/>
          </w:rPr>
          <w:instrText xml:space="preserve"> PAGEREF _Toc231803690 \h </w:instrText>
        </w:r>
        <w:r>
          <w:rPr>
            <w:noProof/>
            <w:webHidden/>
          </w:rPr>
        </w:r>
        <w:r>
          <w:rPr>
            <w:noProof/>
            <w:webHidden/>
          </w:rPr>
          <w:fldChar w:fldCharType="separate"/>
        </w:r>
        <w:r>
          <w:rPr>
            <w:noProof/>
            <w:webHidden/>
          </w:rPr>
          <w:t>16</w:t>
        </w:r>
        <w:r>
          <w:rPr>
            <w:noProof/>
            <w:webHidden/>
          </w:rPr>
          <w:fldChar w:fldCharType="end"/>
        </w:r>
      </w:hyperlink>
    </w:p>
    <w:p w14:paraId="6DCC40C2" w14:textId="2F08189A" w:rsidR="00B36630" w:rsidRDefault="00B36630">
      <w:pPr>
        <w:pStyle w:val="TOC2"/>
        <w:tabs>
          <w:tab w:val="right" w:leader="dot" w:pos="9350"/>
        </w:tabs>
        <w:rPr>
          <w:rFonts w:asciiTheme="minorHAnsi" w:eastAsiaTheme="minorEastAsia" w:hAnsiTheme="minorHAnsi"/>
          <w:noProof/>
          <w:kern w:val="2"/>
          <w:sz w:val="24"/>
          <w:szCs w:val="30"/>
          <w14:ligatures w14:val="standardContextual"/>
        </w:rPr>
      </w:pPr>
      <w:hyperlink w:anchor="_Toc231803691" w:history="1">
        <w:r w:rsidRPr="00744F96">
          <w:rPr>
            <w:rStyle w:val="Hyperlink"/>
            <w:noProof/>
          </w:rPr>
          <w:t>8.2 Recommendations for Data Quality</w:t>
        </w:r>
        <w:r>
          <w:rPr>
            <w:noProof/>
            <w:webHidden/>
          </w:rPr>
          <w:tab/>
        </w:r>
        <w:r>
          <w:rPr>
            <w:noProof/>
            <w:webHidden/>
          </w:rPr>
          <w:fldChar w:fldCharType="begin"/>
        </w:r>
        <w:r>
          <w:rPr>
            <w:noProof/>
            <w:webHidden/>
          </w:rPr>
          <w:instrText xml:space="preserve"> PAGEREF _Toc231803691 \h </w:instrText>
        </w:r>
        <w:r>
          <w:rPr>
            <w:noProof/>
            <w:webHidden/>
          </w:rPr>
        </w:r>
        <w:r>
          <w:rPr>
            <w:noProof/>
            <w:webHidden/>
          </w:rPr>
          <w:fldChar w:fldCharType="separate"/>
        </w:r>
        <w:r>
          <w:rPr>
            <w:noProof/>
            <w:webHidden/>
          </w:rPr>
          <w:t>16</w:t>
        </w:r>
        <w:r>
          <w:rPr>
            <w:noProof/>
            <w:webHidden/>
          </w:rPr>
          <w:fldChar w:fldCharType="end"/>
        </w:r>
      </w:hyperlink>
    </w:p>
    <w:p w14:paraId="04395833" w14:textId="4FDD3F32" w:rsidR="00B71425" w:rsidRDefault="00B71425">
      <w:r>
        <w:fldChar w:fldCharType="end"/>
      </w:r>
    </w:p>
    <w:p w14:paraId="132A5648" w14:textId="77777777" w:rsidR="00180160" w:rsidRDefault="00823EDB">
      <w:r>
        <w:br w:type="page"/>
      </w:r>
    </w:p>
    <w:p w14:paraId="7E205653" w14:textId="77777777" w:rsidR="00B36630" w:rsidRDefault="00B36630">
      <w:pPr>
        <w:pStyle w:val="Heading1"/>
      </w:pPr>
      <w:bookmarkStart w:id="2" w:name="_Toc231803661"/>
      <w:r>
        <w:lastRenderedPageBreak/>
        <w:t>Acknowledgement</w:t>
      </w:r>
      <w:bookmarkEnd w:id="2"/>
    </w:p>
    <w:p w14:paraId="4C3033D8" w14:textId="46757F8E" w:rsidR="00B36630" w:rsidRDefault="00B36630" w:rsidP="00B36630">
      <w:r>
        <w:t xml:space="preserve">This report is the product of a collaboration between </w:t>
      </w:r>
      <w:r>
        <w:t xml:space="preserve">Berkeley Economic Advising and Research LLC and Ochir Consulting, with financial support from </w:t>
      </w:r>
      <w:r>
        <w:t xml:space="preserve">the Asian Development Bank (ADB) under </w:t>
      </w:r>
      <w:r w:rsidRPr="00B36630">
        <w:t>ADB TA 10226-MON: Pilot-Testing Climate-Resilient Solutions to Pasture Degradation with Nomadic Herder Groups</w:t>
      </w:r>
      <w:r>
        <w:t>. This Technical Assistance was</w:t>
      </w:r>
      <w:r w:rsidRPr="00B36630">
        <w:t xml:space="preserve"> approved in October 2023 </w:t>
      </w:r>
      <w:r>
        <w:t>in</w:t>
      </w:r>
      <w:r w:rsidRPr="00B36630">
        <w:t xml:space="preserve"> support</w:t>
      </w:r>
      <w:r>
        <w:t xml:space="preserve"> of</w:t>
      </w:r>
      <w:r w:rsidRPr="00B36630">
        <w:t xml:space="preserve"> a larger ADB loan to Gobi JSC, Mongolia’s leading cashmere company. The TA focuses on improving the climate resilience and sustainability of Mongolia’s pastoral livestock sector, particularly among cashmere herders in </w:t>
      </w:r>
      <w:proofErr w:type="spellStart"/>
      <w:r w:rsidRPr="00B36630">
        <w:t>Khuvsgul</w:t>
      </w:r>
      <w:proofErr w:type="spellEnd"/>
      <w:r w:rsidRPr="00B36630">
        <w:t xml:space="preserve"> and </w:t>
      </w:r>
      <w:proofErr w:type="spellStart"/>
      <w:r w:rsidRPr="00B36630">
        <w:t>Bayankhongor</w:t>
      </w:r>
      <w:proofErr w:type="spellEnd"/>
      <w:r w:rsidRPr="00B36630">
        <w:t xml:space="preserve"> </w:t>
      </w:r>
      <w:proofErr w:type="spellStart"/>
      <w:r w:rsidRPr="00B36630">
        <w:t>aimags</w:t>
      </w:r>
      <w:proofErr w:type="spellEnd"/>
      <w:r w:rsidRPr="00B36630">
        <w:t>.</w:t>
      </w:r>
    </w:p>
    <w:p w14:paraId="71764E6A" w14:textId="77777777" w:rsidR="00B36630" w:rsidRDefault="00B36630" w:rsidP="00B36630"/>
    <w:p w14:paraId="49A338C6" w14:textId="4BB79844" w:rsidR="00B36630" w:rsidRDefault="00B36630" w:rsidP="00B36630">
      <w:r>
        <w:t xml:space="preserve">The views expressed </w:t>
      </w:r>
      <w:r>
        <w:t xml:space="preserve">here </w:t>
      </w:r>
      <w:r>
        <w:t>are those of the authors and do not necessarily reflect the views and policies of the Asian Development Bank (ADB), its Board of Governors, or the governments they represent.</w:t>
      </w:r>
      <w:r>
        <w:t xml:space="preserve"> </w:t>
      </w:r>
      <w:r>
        <w:t>In this publication, the symbol “$” refers to US dollars.</w:t>
      </w:r>
    </w:p>
    <w:p w14:paraId="2A5B9A30" w14:textId="77777777" w:rsidR="00B36630" w:rsidRDefault="00B36630">
      <w:pPr>
        <w:rPr>
          <w:rFonts w:cs="Arial"/>
          <w:b/>
          <w:bCs/>
          <w:color w:val="2E6DA4"/>
          <w:sz w:val="34"/>
          <w:szCs w:val="34"/>
        </w:rPr>
      </w:pPr>
      <w:r>
        <w:br w:type="page"/>
      </w:r>
    </w:p>
    <w:p w14:paraId="5A3CBDCE" w14:textId="319B3561" w:rsidR="00180160" w:rsidRDefault="00823EDB">
      <w:pPr>
        <w:pStyle w:val="Heading1"/>
      </w:pPr>
      <w:bookmarkStart w:id="3" w:name="_Toc231803662"/>
      <w:r>
        <w:lastRenderedPageBreak/>
        <w:t>1. Survey Overview</w:t>
      </w:r>
      <w:bookmarkEnd w:id="3"/>
    </w:p>
    <w:p w14:paraId="674A63C5" w14:textId="77777777" w:rsidR="00180160" w:rsidRDefault="00823EDB">
      <w:pPr>
        <w:spacing w:after="120"/>
      </w:pPr>
      <w:r>
        <w:t>This report presents descriptive statistics and graphical analysis of the Mongolian Livestock Survey sample collected in May 2026. The survey captured information on respondent demographics, livelihood and business activities, social networks, financial access, assets, and digital technology use among livestock herders and related actors in Mongolia.</w:t>
      </w:r>
    </w:p>
    <w:p w14:paraId="2BE277E6" w14:textId="77777777" w:rsidR="00180160" w:rsidRDefault="00180160">
      <w:pPr>
        <w:spacing w:after="160"/>
      </w:pPr>
    </w:p>
    <w:p w14:paraId="2A1E8BA5" w14:textId="77777777" w:rsidR="00180160" w:rsidRDefault="00823EDB">
      <w:pPr>
        <w:pStyle w:val="Heading2"/>
      </w:pPr>
      <w:bookmarkStart w:id="4" w:name="_Toc231803663"/>
      <w:r>
        <w:t>1.1 Key Facts</w:t>
      </w:r>
      <w:bookmarkEnd w:id="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2080"/>
        <w:gridCol w:w="2080"/>
        <w:gridCol w:w="2080"/>
      </w:tblGrid>
      <w:tr w:rsidR="00180160" w14:paraId="76ABE755" w14:textId="77777777">
        <w:tblPrEx>
          <w:tblCellMar>
            <w:top w:w="0" w:type="dxa"/>
            <w:bottom w:w="0" w:type="dxa"/>
          </w:tblCellMar>
        </w:tblPrEx>
        <w:trPr>
          <w:tblHeader/>
        </w:trPr>
        <w:tc>
          <w:tcPr>
            <w:tcW w:w="312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70E011A7" w14:textId="77777777" w:rsidR="00180160" w:rsidRDefault="00823EDB">
            <w:r>
              <w:rPr>
                <w:b/>
                <w:bCs/>
                <w:color w:val="FFFFFF"/>
                <w:sz w:val="20"/>
                <w:szCs w:val="20"/>
              </w:rPr>
              <w:t>Metric</w:t>
            </w:r>
          </w:p>
        </w:tc>
        <w:tc>
          <w:tcPr>
            <w:tcW w:w="208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5F123644" w14:textId="77777777" w:rsidR="00180160" w:rsidRDefault="00823EDB">
            <w:r>
              <w:rPr>
                <w:b/>
                <w:bCs/>
                <w:color w:val="FFFFFF"/>
                <w:sz w:val="20"/>
                <w:szCs w:val="20"/>
              </w:rPr>
              <w:t>Value</w:t>
            </w:r>
          </w:p>
        </w:tc>
        <w:tc>
          <w:tcPr>
            <w:tcW w:w="208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58B8BF9E" w14:textId="77777777" w:rsidR="00180160" w:rsidRDefault="00823EDB">
            <w:r>
              <w:rPr>
                <w:b/>
                <w:bCs/>
                <w:color w:val="FFFFFF"/>
                <w:sz w:val="20"/>
                <w:szCs w:val="20"/>
              </w:rPr>
              <w:t>Metric</w:t>
            </w:r>
          </w:p>
        </w:tc>
        <w:tc>
          <w:tcPr>
            <w:tcW w:w="208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429C0656" w14:textId="77777777" w:rsidR="00180160" w:rsidRDefault="00823EDB">
            <w:r>
              <w:rPr>
                <w:b/>
                <w:bCs/>
                <w:color w:val="FFFFFF"/>
                <w:sz w:val="20"/>
                <w:szCs w:val="20"/>
              </w:rPr>
              <w:t>Value</w:t>
            </w:r>
          </w:p>
        </w:tc>
      </w:tr>
      <w:tr w:rsidR="00180160" w14:paraId="7474F21F"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BD69CC5" w14:textId="77777777" w:rsidR="00180160" w:rsidRDefault="00823EDB">
            <w:r>
              <w:rPr>
                <w:color w:val="000000"/>
                <w:sz w:val="19"/>
                <w:szCs w:val="19"/>
              </w:rPr>
              <w:t>Total Respondents</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348F2D4" w14:textId="77777777" w:rsidR="00180160" w:rsidRDefault="00823EDB">
            <w:r>
              <w:rPr>
                <w:color w:val="000000"/>
                <w:sz w:val="19"/>
                <w:szCs w:val="19"/>
              </w:rPr>
              <w:t>110</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09890E0" w14:textId="77777777" w:rsidR="00180160" w:rsidRDefault="00823EDB">
            <w:r>
              <w:rPr>
                <w:color w:val="000000"/>
                <w:sz w:val="19"/>
                <w:szCs w:val="19"/>
              </w:rPr>
              <w:t>Interviewer Organizations</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7FA9D64" w14:textId="77777777" w:rsidR="00180160" w:rsidRDefault="00823EDB">
            <w:r>
              <w:rPr>
                <w:color w:val="000000"/>
                <w:sz w:val="19"/>
                <w:szCs w:val="19"/>
              </w:rPr>
              <w:t>2 (DLF-01, DLF-02)</w:t>
            </w:r>
          </w:p>
        </w:tc>
      </w:tr>
      <w:tr w:rsidR="00180160" w14:paraId="2C089359"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5798593" w14:textId="77777777" w:rsidR="00180160" w:rsidRDefault="00823EDB">
            <w:r>
              <w:rPr>
                <w:color w:val="000000"/>
                <w:sz w:val="19"/>
                <w:szCs w:val="19"/>
              </w:rPr>
              <w:t>Survey Period</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2062B0C" w14:textId="489EF8FA" w:rsidR="00180160" w:rsidRDefault="00823EDB">
            <w:r>
              <w:rPr>
                <w:color w:val="000000"/>
                <w:sz w:val="19"/>
                <w:szCs w:val="19"/>
              </w:rPr>
              <w:t xml:space="preserve">May </w:t>
            </w:r>
            <w:r w:rsidR="00445D4B">
              <w:rPr>
                <w:color w:val="000000"/>
                <w:sz w:val="19"/>
                <w:szCs w:val="19"/>
              </w:rPr>
              <w:t>5</w:t>
            </w:r>
            <w:r>
              <w:rPr>
                <w:color w:val="000000"/>
                <w:sz w:val="19"/>
                <w:szCs w:val="19"/>
              </w:rPr>
              <w:t>–</w:t>
            </w:r>
            <w:r w:rsidR="00445D4B">
              <w:rPr>
                <w:color w:val="000000"/>
                <w:sz w:val="19"/>
                <w:szCs w:val="19"/>
              </w:rPr>
              <w:t>18</w:t>
            </w:r>
            <w:r>
              <w:rPr>
                <w:color w:val="000000"/>
                <w:sz w:val="19"/>
                <w:szCs w:val="19"/>
              </w:rPr>
              <w:t>, 2026</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1AE529D" w14:textId="77777777" w:rsidR="00180160" w:rsidRDefault="00823EDB">
            <w:r>
              <w:rPr>
                <w:color w:val="000000"/>
                <w:sz w:val="19"/>
                <w:szCs w:val="19"/>
              </w:rPr>
              <w:t>Total Collection Days</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7A4100D" w14:textId="77777777" w:rsidR="00180160" w:rsidRDefault="00823EDB">
            <w:r>
              <w:rPr>
                <w:color w:val="000000"/>
                <w:sz w:val="19"/>
                <w:szCs w:val="19"/>
              </w:rPr>
              <w:t>11 days</w:t>
            </w:r>
          </w:p>
        </w:tc>
      </w:tr>
      <w:tr w:rsidR="00180160" w14:paraId="250C80D4"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00981E4" w14:textId="77777777" w:rsidR="00180160" w:rsidRDefault="00823EDB">
            <w:r>
              <w:rPr>
                <w:color w:val="000000"/>
                <w:sz w:val="19"/>
                <w:szCs w:val="19"/>
              </w:rPr>
              <w:t>Variables Collected</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7C8E962" w14:textId="77777777" w:rsidR="00180160" w:rsidRDefault="00823EDB">
            <w:r>
              <w:rPr>
                <w:color w:val="000000"/>
                <w:sz w:val="19"/>
                <w:szCs w:val="19"/>
              </w:rPr>
              <w:t>87 variables</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1AE4179" w14:textId="77777777" w:rsidR="00180160" w:rsidRDefault="00823EDB">
            <w:r>
              <w:rPr>
                <w:color w:val="000000"/>
                <w:sz w:val="19"/>
                <w:szCs w:val="19"/>
              </w:rPr>
              <w:t>Validity Rate</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51295E0" w14:textId="77777777" w:rsidR="00180160" w:rsidRDefault="00823EDB">
            <w:r>
              <w:rPr>
                <w:color w:val="000000"/>
                <w:sz w:val="19"/>
                <w:szCs w:val="19"/>
              </w:rPr>
              <w:t>100%</w:t>
            </w:r>
          </w:p>
        </w:tc>
      </w:tr>
      <w:tr w:rsidR="00180160" w14:paraId="16E2D809"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BB6FF4F" w14:textId="77777777" w:rsidR="00180160" w:rsidRDefault="00823EDB">
            <w:r>
              <w:rPr>
                <w:color w:val="000000"/>
                <w:sz w:val="19"/>
                <w:szCs w:val="19"/>
              </w:rPr>
              <w:t>Male Respondents</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66D5FAD" w14:textId="77777777" w:rsidR="00180160" w:rsidRDefault="00823EDB">
            <w:r>
              <w:rPr>
                <w:color w:val="000000"/>
                <w:sz w:val="19"/>
                <w:szCs w:val="19"/>
              </w:rPr>
              <w:t>57 (51.8%)</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CFC51EF" w14:textId="77777777" w:rsidR="00180160" w:rsidRDefault="00823EDB">
            <w:r>
              <w:rPr>
                <w:color w:val="000000"/>
                <w:sz w:val="19"/>
                <w:szCs w:val="19"/>
              </w:rPr>
              <w:t>Female Respondents</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6DFE862" w14:textId="77777777" w:rsidR="00180160" w:rsidRDefault="00823EDB">
            <w:r>
              <w:rPr>
                <w:color w:val="000000"/>
                <w:sz w:val="19"/>
                <w:szCs w:val="19"/>
              </w:rPr>
              <w:t>53 (48.2%)</w:t>
            </w:r>
          </w:p>
        </w:tc>
      </w:tr>
      <w:tr w:rsidR="00180160" w14:paraId="0E1BD663"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786A258" w14:textId="77777777" w:rsidR="00180160" w:rsidRDefault="00823EDB">
            <w:r>
              <w:rPr>
                <w:color w:val="000000"/>
                <w:sz w:val="19"/>
                <w:szCs w:val="19"/>
              </w:rPr>
              <w:t>Mean Age</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30ED1FA" w14:textId="77777777" w:rsidR="00180160" w:rsidRDefault="00823EDB">
            <w:r>
              <w:rPr>
                <w:color w:val="000000"/>
                <w:sz w:val="19"/>
                <w:szCs w:val="19"/>
              </w:rPr>
              <w:t>41.5 years</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A9A2CA7" w14:textId="77777777" w:rsidR="00180160" w:rsidRDefault="00823EDB">
            <w:r>
              <w:rPr>
                <w:color w:val="000000"/>
                <w:sz w:val="19"/>
                <w:szCs w:val="19"/>
              </w:rPr>
              <w:t>Age Range</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7AFCB6C" w14:textId="77777777" w:rsidR="00180160" w:rsidRDefault="00823EDB">
            <w:r>
              <w:rPr>
                <w:color w:val="000000"/>
                <w:sz w:val="19"/>
                <w:szCs w:val="19"/>
              </w:rPr>
              <w:t>18–67 years*</w:t>
            </w:r>
          </w:p>
        </w:tc>
      </w:tr>
      <w:tr w:rsidR="00180160" w14:paraId="28380DBA" w14:textId="77777777">
        <w:tblPrEx>
          <w:tblCellMar>
            <w:top w:w="0" w:type="dxa"/>
            <w:bottom w:w="0" w:type="dxa"/>
          </w:tblCellMar>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CFC59DF" w14:textId="77777777" w:rsidR="00180160" w:rsidRDefault="00823EDB">
            <w:r>
              <w:rPr>
                <w:color w:val="000000"/>
                <w:sz w:val="19"/>
                <w:szCs w:val="19"/>
              </w:rPr>
              <w:t>Smartphone Ownership</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810ABE8" w14:textId="77777777" w:rsidR="00180160" w:rsidRDefault="00823EDB">
            <w:r>
              <w:rPr>
                <w:color w:val="000000"/>
                <w:sz w:val="19"/>
                <w:szCs w:val="19"/>
              </w:rPr>
              <w:t>97 (88.2%)</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29FD2B4" w14:textId="77777777" w:rsidR="00180160" w:rsidRDefault="00823EDB">
            <w:r>
              <w:rPr>
                <w:color w:val="000000"/>
                <w:sz w:val="19"/>
                <w:szCs w:val="19"/>
              </w:rPr>
              <w:t>Financial Account Ownership</w:t>
            </w:r>
          </w:p>
        </w:tc>
        <w:tc>
          <w:tcPr>
            <w:tcW w:w="20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862FAB1" w14:textId="77777777" w:rsidR="00180160" w:rsidRDefault="00823EDB">
            <w:r>
              <w:rPr>
                <w:color w:val="000000"/>
                <w:sz w:val="19"/>
                <w:szCs w:val="19"/>
              </w:rPr>
              <w:t>93 (84.5%)</w:t>
            </w:r>
          </w:p>
        </w:tc>
      </w:tr>
    </w:tbl>
    <w:p w14:paraId="09735F9B" w14:textId="77777777" w:rsidR="00180160" w:rsidRDefault="00823EDB">
      <w:pPr>
        <w:spacing w:before="80" w:after="200"/>
      </w:pPr>
      <w:r>
        <w:rPr>
          <w:i/>
          <w:iCs/>
          <w:color w:val="888888"/>
          <w:sz w:val="18"/>
          <w:szCs w:val="18"/>
        </w:rPr>
        <w:t>* Two records with implausible birth years excluded from age analysis.</w:t>
      </w:r>
    </w:p>
    <w:p w14:paraId="2A277847" w14:textId="77777777" w:rsidR="00180160" w:rsidRDefault="00180160">
      <w:pPr>
        <w:spacing w:after="160"/>
      </w:pPr>
    </w:p>
    <w:p w14:paraId="473E13C2" w14:textId="77777777" w:rsidR="00180160" w:rsidRDefault="00823EDB">
      <w:pPr>
        <w:pStyle w:val="Heading2"/>
      </w:pPr>
      <w:bookmarkStart w:id="5" w:name="_Toc231803664"/>
      <w:r>
        <w:t>1.2 Data Quality Flags</w:t>
      </w:r>
      <w:bookmarkEnd w:id="5"/>
    </w:p>
    <w:p w14:paraId="3388DCC2" w14:textId="77777777" w:rsidR="00180160" w:rsidRDefault="00823EDB">
      <w:pPr>
        <w:spacing w:after="120"/>
      </w:pPr>
      <w:r>
        <w:t>The following data quality issues were identified during processing:</w:t>
      </w:r>
    </w:p>
    <w:p w14:paraId="2489CBCE" w14:textId="77777777" w:rsidR="00180160" w:rsidRDefault="00823EDB">
      <w:pPr>
        <w:pStyle w:val="ListParagraph"/>
        <w:numPr>
          <w:ilvl w:val="0"/>
          <w:numId w:val="2"/>
        </w:numPr>
      </w:pPr>
      <w:r>
        <w:t>Income field (</w:t>
      </w:r>
      <w:proofErr w:type="spellStart"/>
      <w:r>
        <w:rPr>
          <w:b/>
          <w:bCs/>
        </w:rPr>
        <w:t>annual_income</w:t>
      </w:r>
      <w:proofErr w:type="spellEnd"/>
      <w:r>
        <w:t>): Mixed formats — numeric (e.g., "20000000"), Mongolian abbreviations ("</w:t>
      </w:r>
      <w:proofErr w:type="spellStart"/>
      <w:r>
        <w:t>сая</w:t>
      </w:r>
      <w:proofErr w:type="spellEnd"/>
      <w:r>
        <w:t>" = million), and text ("20 say"). One entry appeared to combine a range ("15000000-20000000"), producing a spurious outlier. Two entries of zero value also flagged.</w:t>
      </w:r>
    </w:p>
    <w:p w14:paraId="555C62B2" w14:textId="77777777" w:rsidR="00180160" w:rsidRDefault="00823EDB">
      <w:pPr>
        <w:pStyle w:val="ListParagraph"/>
        <w:numPr>
          <w:ilvl w:val="0"/>
          <w:numId w:val="2"/>
        </w:numPr>
      </w:pPr>
      <w:r>
        <w:t>Date of birth (</w:t>
      </w:r>
      <w:proofErr w:type="spellStart"/>
      <w:r>
        <w:rPr>
          <w:b/>
          <w:bCs/>
        </w:rPr>
        <w:t>respondent_dob</w:t>
      </w:r>
      <w:proofErr w:type="spellEnd"/>
      <w:r>
        <w:t>): Two records had future birth years (possible data entry errors); excluded from age analysis. One record showed year 2071.</w:t>
      </w:r>
    </w:p>
    <w:p w14:paraId="54431DBB" w14:textId="77777777" w:rsidR="00180160" w:rsidRDefault="00823EDB">
      <w:pPr>
        <w:pStyle w:val="ListParagraph"/>
        <w:numPr>
          <w:ilvl w:val="0"/>
          <w:numId w:val="2"/>
        </w:numPr>
      </w:pPr>
      <w:r>
        <w:t>Financial account (</w:t>
      </w:r>
      <w:proofErr w:type="spellStart"/>
      <w:r>
        <w:rPr>
          <w:b/>
          <w:bCs/>
        </w:rPr>
        <w:t>fin_acct</w:t>
      </w:r>
      <w:proofErr w:type="spellEnd"/>
      <w:r>
        <w:t>): Responses mixed English (yes/no) and Mongolian (</w:t>
      </w:r>
      <w:proofErr w:type="spellStart"/>
      <w:r>
        <w:t>Тийм</w:t>
      </w:r>
      <w:proofErr w:type="spellEnd"/>
      <w:r>
        <w:t>/</w:t>
      </w:r>
      <w:proofErr w:type="spellStart"/>
      <w:r>
        <w:t>Үгүй</w:t>
      </w:r>
      <w:proofErr w:type="spellEnd"/>
      <w:r>
        <w:t>). Both forms were harmonized for analysis.</w:t>
      </w:r>
    </w:p>
    <w:p w14:paraId="629A0134" w14:textId="36643E5F" w:rsidR="00180160" w:rsidRDefault="00823EDB" w:rsidP="008E47EB">
      <w:pPr>
        <w:pStyle w:val="ListParagraph"/>
        <w:numPr>
          <w:ilvl w:val="0"/>
          <w:numId w:val="2"/>
        </w:numPr>
      </w:pPr>
      <w:r>
        <w:t>Loan interest rate (</w:t>
      </w:r>
      <w:proofErr w:type="spellStart"/>
      <w:r>
        <w:rPr>
          <w:b/>
          <w:bCs/>
        </w:rPr>
        <w:t>loan_rate</w:t>
      </w:r>
      <w:proofErr w:type="spellEnd"/>
      <w:r>
        <w:t>): Some respondents entered monthly rates (e.g., 1.8%) rather than annual. All rates &lt;5% were annualized (multiplied by 12) for comparability.</w:t>
      </w:r>
    </w:p>
    <w:p w14:paraId="492D0E9E" w14:textId="77777777" w:rsidR="00180160" w:rsidRDefault="00823EDB">
      <w:pPr>
        <w:pStyle w:val="ListParagraph"/>
        <w:numPr>
          <w:ilvl w:val="0"/>
          <w:numId w:val="2"/>
        </w:numPr>
      </w:pPr>
      <w:r>
        <w:t>N</w:t>
      </w:r>
      <w:r>
        <w:t>etwork scores (1–4 scale): The distribution is heavily concentrated at scores 1 and 2, suggesting the scale may represent ranked importance (1 = most important) rather than a Likert-type frequency scale.</w:t>
      </w:r>
    </w:p>
    <w:p w14:paraId="60969E5C" w14:textId="77777777" w:rsidR="00180160" w:rsidRDefault="00823EDB">
      <w:r>
        <w:br w:type="page"/>
      </w:r>
    </w:p>
    <w:p w14:paraId="0D461CE5" w14:textId="77777777" w:rsidR="00180160" w:rsidRDefault="00823EDB">
      <w:pPr>
        <w:pStyle w:val="Heading1"/>
      </w:pPr>
      <w:bookmarkStart w:id="6" w:name="_Toc231803665"/>
      <w:r>
        <w:lastRenderedPageBreak/>
        <w:t>2. Respondent Demographics</w:t>
      </w:r>
      <w:bookmarkEnd w:id="6"/>
    </w:p>
    <w:p w14:paraId="55CF3F21" w14:textId="77777777" w:rsidR="00180160" w:rsidRDefault="00823EDB">
      <w:pPr>
        <w:pStyle w:val="Heading2"/>
      </w:pPr>
      <w:bookmarkStart w:id="7" w:name="_Toc231803666"/>
      <w:r>
        <w:t>2.1 Survey Administration</w:t>
      </w:r>
      <w:bookmarkEnd w:id="7"/>
    </w:p>
    <w:p w14:paraId="38B87B1A" w14:textId="69E94F89" w:rsidR="00016AC4" w:rsidRDefault="00016AC4" w:rsidP="00016AC4">
      <w:pPr>
        <w:spacing w:after="120"/>
      </w:pPr>
      <w:r>
        <w:t>Fieldwork ran from May 7 to May 21, 2026, over 11 active collection days. Survey volume was relatively consistent, ranging from 6 to 21 submissions per day, with a peak on May 16 (21 submissions). The collection pace suggests efficient field operations. A gap on May 11 (Sunday) and May 18–20 may reflect weekends or logistical pauses.</w:t>
      </w:r>
      <w:r>
        <w:t xml:space="preserve"> </w:t>
      </w:r>
      <w:r>
        <w:t xml:space="preserve">All 110 surveys were submitted electronically via </w:t>
      </w:r>
      <w:proofErr w:type="spellStart"/>
      <w:r>
        <w:t>KoboToolbox</w:t>
      </w:r>
      <w:proofErr w:type="spellEnd"/>
      <w:r>
        <w:t>.</w:t>
      </w:r>
    </w:p>
    <w:p w14:paraId="18575E07" w14:textId="77777777" w:rsidR="00016AC4" w:rsidRDefault="00016AC4" w:rsidP="00016AC4">
      <w:pPr>
        <w:spacing w:after="120"/>
        <w:jc w:val="center"/>
      </w:pPr>
      <w:r>
        <w:rPr>
          <w:noProof/>
        </w:rPr>
        <w:drawing>
          <wp:inline distT="0" distB="0" distL="0" distR="0" wp14:anchorId="5DEA3D0C" wp14:editId="7E34E825">
            <wp:extent cx="5524500" cy="2667000"/>
            <wp:effectExtent l="0" t="0" r="0" b="0"/>
            <wp:docPr id="1693878687" name="fig15_timing.png" descr="fig15_timing.png" title="fig15_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524500" cy="2667000"/>
                    </a:xfrm>
                    <a:prstGeom prst="rect">
                      <a:avLst/>
                    </a:prstGeom>
                  </pic:spPr>
                </pic:pic>
              </a:graphicData>
            </a:graphic>
          </wp:inline>
        </w:drawing>
      </w:r>
    </w:p>
    <w:p w14:paraId="6ABEF441" w14:textId="64F5D525" w:rsidR="00016AC4" w:rsidRPr="00B71425" w:rsidRDefault="00016AC4" w:rsidP="00016AC4">
      <w:pPr>
        <w:spacing w:before="60" w:after="200"/>
        <w:jc w:val="center"/>
        <w:rPr>
          <w:b/>
          <w:bCs/>
        </w:rPr>
      </w:pPr>
      <w:r w:rsidRPr="00B71425">
        <w:rPr>
          <w:b/>
          <w:bCs/>
          <w:i/>
          <w:iCs/>
          <w:color w:val="555555"/>
          <w:sz w:val="18"/>
          <w:szCs w:val="18"/>
        </w:rPr>
        <w:t>Figure 1. Daily survey submission count by date.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19"/>
        <w:gridCol w:w="1485"/>
        <w:gridCol w:w="1119"/>
        <w:gridCol w:w="1485"/>
        <w:gridCol w:w="1119"/>
        <w:gridCol w:w="1485"/>
        <w:gridCol w:w="1548"/>
      </w:tblGrid>
      <w:tr w:rsidR="00016AC4" w14:paraId="49DD3328" w14:textId="77777777" w:rsidTr="00673E00">
        <w:tblPrEx>
          <w:tblCellMar>
            <w:top w:w="0" w:type="dxa"/>
            <w:bottom w:w="0" w:type="dxa"/>
          </w:tblCellMar>
        </w:tblPrEx>
        <w:trPr>
          <w:tblHeader/>
        </w:trPr>
        <w:tc>
          <w:tcPr>
            <w:tcW w:w="1872"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3AAD46EB" w14:textId="77777777" w:rsidR="00016AC4" w:rsidRDefault="00016AC4" w:rsidP="00673E00">
            <w:r>
              <w:rPr>
                <w:b/>
                <w:bCs/>
                <w:color w:val="FFFFFF"/>
                <w:sz w:val="20"/>
                <w:szCs w:val="20"/>
              </w:rPr>
              <w:t>Date</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24866F07" w14:textId="77777777" w:rsidR="00016AC4" w:rsidRDefault="00016AC4" w:rsidP="00673E00">
            <w:r>
              <w:rPr>
                <w:b/>
                <w:bCs/>
                <w:color w:val="FFFFFF"/>
                <w:sz w:val="20"/>
                <w:szCs w:val="20"/>
              </w:rPr>
              <w:t>Submissions</w:t>
            </w:r>
          </w:p>
        </w:tc>
        <w:tc>
          <w:tcPr>
            <w:tcW w:w="1872"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545E2839" w14:textId="77777777" w:rsidR="00016AC4" w:rsidRDefault="00016AC4" w:rsidP="00673E00">
            <w:r>
              <w:rPr>
                <w:b/>
                <w:bCs/>
                <w:color w:val="FFFFFF"/>
                <w:sz w:val="20"/>
                <w:szCs w:val="20"/>
              </w:rPr>
              <w:t>Date</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3B39F3E4" w14:textId="77777777" w:rsidR="00016AC4" w:rsidRDefault="00016AC4" w:rsidP="00673E00">
            <w:r>
              <w:rPr>
                <w:b/>
                <w:bCs/>
                <w:color w:val="FFFFFF"/>
                <w:sz w:val="20"/>
                <w:szCs w:val="20"/>
              </w:rPr>
              <w:t>Submissions</w:t>
            </w:r>
          </w:p>
        </w:tc>
        <w:tc>
          <w:tcPr>
            <w:tcW w:w="1872"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394E3BDC" w14:textId="77777777" w:rsidR="00016AC4" w:rsidRDefault="00016AC4" w:rsidP="00673E00">
            <w:r>
              <w:rPr>
                <w:b/>
                <w:bCs/>
                <w:color w:val="FFFFFF"/>
                <w:sz w:val="20"/>
                <w:szCs w:val="20"/>
              </w:rPr>
              <w:t>Date</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095B2C16" w14:textId="77777777" w:rsidR="00016AC4" w:rsidRDefault="00016AC4" w:rsidP="00673E00">
            <w:r>
              <w:rPr>
                <w:b/>
                <w:bCs/>
                <w:color w:val="FFFFFF"/>
                <w:sz w:val="20"/>
                <w:szCs w:val="20"/>
              </w:rPr>
              <w:t>Submissions</w:t>
            </w:r>
          </w:p>
        </w:tc>
        <w:tc>
          <w:tcPr>
            <w:tcW w:w="1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09B6EE36" w14:textId="77777777" w:rsidR="00016AC4" w:rsidRDefault="00016AC4" w:rsidP="00673E00">
            <w:r>
              <w:rPr>
                <w:b/>
                <w:bCs/>
                <w:color w:val="FFFFFF"/>
                <w:sz w:val="20"/>
                <w:szCs w:val="20"/>
              </w:rPr>
              <w:t>Cumulative</w:t>
            </w:r>
          </w:p>
        </w:tc>
      </w:tr>
      <w:tr w:rsidR="00016AC4" w14:paraId="66F8DDFE" w14:textId="77777777" w:rsidTr="00673E00">
        <w:tblPrEx>
          <w:tblCellMar>
            <w:top w:w="0" w:type="dxa"/>
            <w:bottom w:w="0" w:type="dxa"/>
          </w:tblCellMar>
        </w:tblPrEx>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6005F72" w14:textId="77777777" w:rsidR="00016AC4" w:rsidRDefault="00016AC4" w:rsidP="00673E00">
            <w:pPr>
              <w:jc w:val="center"/>
            </w:pPr>
            <w:r>
              <w:rPr>
                <w:color w:val="000000"/>
                <w:sz w:val="19"/>
                <w:szCs w:val="19"/>
              </w:rPr>
              <w:t>May 7</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75A710F" w14:textId="77777777" w:rsidR="00016AC4" w:rsidRDefault="00016AC4" w:rsidP="00673E00">
            <w:pPr>
              <w:jc w:val="center"/>
            </w:pPr>
            <w:r>
              <w:rPr>
                <w:color w:val="000000"/>
                <w:sz w:val="19"/>
                <w:szCs w:val="19"/>
              </w:rPr>
              <w:t>9</w:t>
            </w:r>
          </w:p>
        </w:tc>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3AFFB5C" w14:textId="77777777" w:rsidR="00016AC4" w:rsidRDefault="00016AC4" w:rsidP="00673E00">
            <w:pPr>
              <w:jc w:val="center"/>
            </w:pPr>
            <w:r>
              <w:rPr>
                <w:color w:val="000000"/>
                <w:sz w:val="19"/>
                <w:szCs w:val="19"/>
              </w:rPr>
              <w:t>May 12</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14AA0A9" w14:textId="77777777" w:rsidR="00016AC4" w:rsidRDefault="00016AC4" w:rsidP="00673E00">
            <w:pPr>
              <w:jc w:val="center"/>
            </w:pPr>
            <w:r>
              <w:rPr>
                <w:color w:val="000000"/>
                <w:sz w:val="19"/>
                <w:szCs w:val="19"/>
              </w:rPr>
              <w:t>10</w:t>
            </w:r>
          </w:p>
        </w:tc>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7023B9F" w14:textId="77777777" w:rsidR="00016AC4" w:rsidRDefault="00016AC4" w:rsidP="00673E00">
            <w:pPr>
              <w:jc w:val="center"/>
            </w:pPr>
            <w:r>
              <w:rPr>
                <w:color w:val="000000"/>
                <w:sz w:val="19"/>
                <w:szCs w:val="19"/>
              </w:rPr>
              <w:t>May 16</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BB646DD" w14:textId="77777777" w:rsidR="00016AC4" w:rsidRDefault="00016AC4" w:rsidP="00673E00">
            <w:pPr>
              <w:jc w:val="center"/>
            </w:pPr>
            <w:r>
              <w:rPr>
                <w:color w:val="000000"/>
                <w:sz w:val="19"/>
                <w:szCs w:val="19"/>
              </w:rPr>
              <w:t>21</w:t>
            </w:r>
          </w:p>
        </w:tc>
        <w:tc>
          <w:tcPr>
            <w:tcW w:w="1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AC948C2" w14:textId="77777777" w:rsidR="00016AC4" w:rsidRDefault="00016AC4" w:rsidP="00673E00">
            <w:pPr>
              <w:jc w:val="center"/>
            </w:pPr>
            <w:r>
              <w:rPr>
                <w:color w:val="000000"/>
                <w:sz w:val="19"/>
                <w:szCs w:val="19"/>
              </w:rPr>
              <w:t>86 (after May 16)</w:t>
            </w:r>
          </w:p>
        </w:tc>
      </w:tr>
      <w:tr w:rsidR="00016AC4" w14:paraId="283061B4" w14:textId="77777777" w:rsidTr="00673E00">
        <w:tblPrEx>
          <w:tblCellMar>
            <w:top w:w="0" w:type="dxa"/>
            <w:bottom w:w="0" w:type="dxa"/>
          </w:tblCellMar>
        </w:tblPrEx>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46936DB" w14:textId="77777777" w:rsidR="00016AC4" w:rsidRDefault="00016AC4" w:rsidP="00673E00">
            <w:pPr>
              <w:jc w:val="center"/>
            </w:pPr>
            <w:r>
              <w:rPr>
                <w:color w:val="000000"/>
                <w:sz w:val="19"/>
                <w:szCs w:val="19"/>
              </w:rPr>
              <w:t>May 8</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36A6ABF" w14:textId="77777777" w:rsidR="00016AC4" w:rsidRDefault="00016AC4" w:rsidP="00673E00">
            <w:pPr>
              <w:jc w:val="center"/>
            </w:pPr>
            <w:r>
              <w:rPr>
                <w:color w:val="000000"/>
                <w:sz w:val="19"/>
                <w:szCs w:val="19"/>
              </w:rPr>
              <w:t>6</w:t>
            </w:r>
          </w:p>
        </w:tc>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48DC62E" w14:textId="77777777" w:rsidR="00016AC4" w:rsidRDefault="00016AC4" w:rsidP="00673E00">
            <w:pPr>
              <w:jc w:val="center"/>
            </w:pPr>
            <w:r>
              <w:rPr>
                <w:color w:val="000000"/>
                <w:sz w:val="19"/>
                <w:szCs w:val="19"/>
              </w:rPr>
              <w:t>May 13</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DF88D4D" w14:textId="77777777" w:rsidR="00016AC4" w:rsidRDefault="00016AC4" w:rsidP="00673E00">
            <w:pPr>
              <w:jc w:val="center"/>
            </w:pPr>
            <w:r>
              <w:rPr>
                <w:color w:val="000000"/>
                <w:sz w:val="19"/>
                <w:szCs w:val="19"/>
              </w:rPr>
              <w:t>12</w:t>
            </w:r>
          </w:p>
        </w:tc>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351C4D2" w14:textId="77777777" w:rsidR="00016AC4" w:rsidRDefault="00016AC4" w:rsidP="00673E00">
            <w:pPr>
              <w:jc w:val="center"/>
            </w:pPr>
            <w:r>
              <w:rPr>
                <w:color w:val="000000"/>
                <w:sz w:val="19"/>
                <w:szCs w:val="19"/>
              </w:rPr>
              <w:t>May 17</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2F8A440" w14:textId="77777777" w:rsidR="00016AC4" w:rsidRDefault="00016AC4" w:rsidP="00673E00">
            <w:pPr>
              <w:jc w:val="center"/>
            </w:pPr>
            <w:r>
              <w:rPr>
                <w:color w:val="000000"/>
                <w:sz w:val="19"/>
                <w:szCs w:val="19"/>
              </w:rPr>
              <w:t>2</w:t>
            </w:r>
          </w:p>
        </w:tc>
        <w:tc>
          <w:tcPr>
            <w:tcW w:w="1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7C1FDBF" w14:textId="77777777" w:rsidR="00016AC4" w:rsidRDefault="00016AC4" w:rsidP="00673E00">
            <w:pPr>
              <w:jc w:val="center"/>
            </w:pPr>
            <w:r>
              <w:rPr>
                <w:color w:val="000000"/>
                <w:sz w:val="19"/>
                <w:szCs w:val="19"/>
              </w:rPr>
              <w:t>Total: 110</w:t>
            </w:r>
          </w:p>
        </w:tc>
      </w:tr>
      <w:tr w:rsidR="00016AC4" w14:paraId="39A1BD89" w14:textId="77777777" w:rsidTr="00673E00">
        <w:tblPrEx>
          <w:tblCellMar>
            <w:top w:w="0" w:type="dxa"/>
            <w:bottom w:w="0" w:type="dxa"/>
          </w:tblCellMar>
        </w:tblPrEx>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320FDA5" w14:textId="77777777" w:rsidR="00016AC4" w:rsidRDefault="00016AC4" w:rsidP="00673E00">
            <w:pPr>
              <w:jc w:val="center"/>
            </w:pPr>
            <w:r>
              <w:rPr>
                <w:color w:val="000000"/>
                <w:sz w:val="19"/>
                <w:szCs w:val="19"/>
              </w:rPr>
              <w:t>May 9</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3AF992F" w14:textId="77777777" w:rsidR="00016AC4" w:rsidRDefault="00016AC4" w:rsidP="00673E00">
            <w:pPr>
              <w:jc w:val="center"/>
            </w:pPr>
            <w:r>
              <w:rPr>
                <w:color w:val="000000"/>
                <w:sz w:val="19"/>
                <w:szCs w:val="19"/>
              </w:rPr>
              <w:t>9</w:t>
            </w:r>
          </w:p>
        </w:tc>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2944551" w14:textId="77777777" w:rsidR="00016AC4" w:rsidRDefault="00016AC4" w:rsidP="00673E00">
            <w:pPr>
              <w:jc w:val="center"/>
            </w:pPr>
            <w:r>
              <w:rPr>
                <w:color w:val="000000"/>
                <w:sz w:val="19"/>
                <w:szCs w:val="19"/>
              </w:rPr>
              <w:t>May 14</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D33F278" w14:textId="77777777" w:rsidR="00016AC4" w:rsidRDefault="00016AC4" w:rsidP="00673E00">
            <w:pPr>
              <w:jc w:val="center"/>
            </w:pPr>
            <w:r>
              <w:rPr>
                <w:color w:val="000000"/>
                <w:sz w:val="19"/>
                <w:szCs w:val="19"/>
              </w:rPr>
              <w:t>11</w:t>
            </w:r>
          </w:p>
        </w:tc>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CE9A85C" w14:textId="77777777" w:rsidR="00016AC4" w:rsidRDefault="00016AC4" w:rsidP="00673E00">
            <w:pPr>
              <w:jc w:val="center"/>
            </w:pPr>
            <w:r>
              <w:rPr>
                <w:color w:val="000000"/>
                <w:sz w:val="19"/>
                <w:szCs w:val="19"/>
              </w:rPr>
              <w:t>May 21</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AEC95D2" w14:textId="77777777" w:rsidR="00016AC4" w:rsidRDefault="00016AC4" w:rsidP="00673E00">
            <w:pPr>
              <w:jc w:val="center"/>
            </w:pPr>
            <w:r>
              <w:rPr>
                <w:color w:val="000000"/>
                <w:sz w:val="19"/>
                <w:szCs w:val="19"/>
              </w:rPr>
              <w:t>5</w:t>
            </w:r>
          </w:p>
        </w:tc>
        <w:tc>
          <w:tcPr>
            <w:tcW w:w="1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13C8406" w14:textId="77777777" w:rsidR="00016AC4" w:rsidRDefault="00016AC4" w:rsidP="00673E00">
            <w:pPr>
              <w:jc w:val="center"/>
            </w:pPr>
          </w:p>
        </w:tc>
      </w:tr>
      <w:tr w:rsidR="00016AC4" w14:paraId="66E67E2F" w14:textId="77777777" w:rsidTr="00673E00">
        <w:tblPrEx>
          <w:tblCellMar>
            <w:top w:w="0" w:type="dxa"/>
            <w:bottom w:w="0" w:type="dxa"/>
          </w:tblCellMar>
        </w:tblPrEx>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CF10511" w14:textId="77777777" w:rsidR="00016AC4" w:rsidRDefault="00016AC4" w:rsidP="00673E00">
            <w:pPr>
              <w:jc w:val="center"/>
            </w:pPr>
            <w:r>
              <w:rPr>
                <w:color w:val="000000"/>
                <w:sz w:val="19"/>
                <w:szCs w:val="19"/>
              </w:rPr>
              <w:t>May 10</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55C1DEB" w14:textId="77777777" w:rsidR="00016AC4" w:rsidRDefault="00016AC4" w:rsidP="00673E00">
            <w:pPr>
              <w:jc w:val="center"/>
            </w:pPr>
            <w:r>
              <w:rPr>
                <w:color w:val="000000"/>
                <w:sz w:val="19"/>
                <w:szCs w:val="19"/>
              </w:rPr>
              <w:t>12</w:t>
            </w:r>
          </w:p>
        </w:tc>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9F47174" w14:textId="77777777" w:rsidR="00016AC4" w:rsidRDefault="00016AC4" w:rsidP="00673E00">
            <w:pPr>
              <w:jc w:val="center"/>
            </w:pPr>
            <w:r>
              <w:rPr>
                <w:color w:val="000000"/>
                <w:sz w:val="19"/>
                <w:szCs w:val="19"/>
              </w:rPr>
              <w:t>May 15</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1B121A5" w14:textId="77777777" w:rsidR="00016AC4" w:rsidRDefault="00016AC4" w:rsidP="00673E00">
            <w:pPr>
              <w:jc w:val="center"/>
            </w:pPr>
            <w:r>
              <w:rPr>
                <w:color w:val="000000"/>
                <w:sz w:val="19"/>
                <w:szCs w:val="19"/>
              </w:rPr>
              <w:t>13</w:t>
            </w:r>
          </w:p>
        </w:tc>
        <w:tc>
          <w:tcPr>
            <w:tcW w:w="187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3647AC1" w14:textId="77777777" w:rsidR="00016AC4" w:rsidRDefault="00016AC4" w:rsidP="00673E00">
            <w:pPr>
              <w:jc w:val="center"/>
            </w:pP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0C6005A" w14:textId="77777777" w:rsidR="00016AC4" w:rsidRDefault="00016AC4" w:rsidP="00673E00">
            <w:pPr>
              <w:jc w:val="center"/>
            </w:pPr>
          </w:p>
        </w:tc>
        <w:tc>
          <w:tcPr>
            <w:tcW w:w="1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7085D0D" w14:textId="77777777" w:rsidR="00016AC4" w:rsidRDefault="00016AC4" w:rsidP="00673E00">
            <w:pPr>
              <w:jc w:val="center"/>
            </w:pPr>
          </w:p>
        </w:tc>
      </w:tr>
    </w:tbl>
    <w:p w14:paraId="3383AF56" w14:textId="77777777" w:rsidR="00016AC4" w:rsidRDefault="00016AC4" w:rsidP="00016AC4">
      <w:r>
        <w:br w:type="page"/>
      </w:r>
    </w:p>
    <w:p w14:paraId="7D323597" w14:textId="77777777" w:rsidR="00180160" w:rsidRDefault="00823EDB">
      <w:pPr>
        <w:pStyle w:val="Heading2"/>
      </w:pPr>
      <w:bookmarkStart w:id="8" w:name="_Toc231803667"/>
      <w:r>
        <w:lastRenderedPageBreak/>
        <w:t>2.2 Gender</w:t>
      </w:r>
      <w:bookmarkEnd w:id="8"/>
    </w:p>
    <w:p w14:paraId="0A3EE835" w14:textId="77777777" w:rsidR="00180160" w:rsidRDefault="00823EDB">
      <w:pPr>
        <w:spacing w:after="120"/>
      </w:pPr>
      <w:r>
        <w:t>The sample is nearly evenly split by gender: 57 male respondents (51.8%) and 53 female (48.2%). This near-parity is notable for a livestock herding context where male-dominated samples are common.</w:t>
      </w:r>
    </w:p>
    <w:p w14:paraId="2A5EE098" w14:textId="77777777" w:rsidR="00180160" w:rsidRDefault="00823EDB" w:rsidP="00445D4B">
      <w:pPr>
        <w:spacing w:after="120"/>
      </w:pPr>
      <w:r>
        <w:rPr>
          <w:noProof/>
        </w:rPr>
        <w:drawing>
          <wp:inline distT="0" distB="0" distL="0" distR="0" wp14:anchorId="1B2764B8" wp14:editId="6E8A3C73">
            <wp:extent cx="5617029" cy="2286000"/>
            <wp:effectExtent l="0" t="0" r="0" b="0"/>
            <wp:docPr id="509774784" name="fig02_gender.png" descr="fig02_gender.png" title="fig02_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624456" cy="2289022"/>
                    </a:xfrm>
                    <a:prstGeom prst="rect">
                      <a:avLst/>
                    </a:prstGeom>
                  </pic:spPr>
                </pic:pic>
              </a:graphicData>
            </a:graphic>
          </wp:inline>
        </w:drawing>
      </w:r>
    </w:p>
    <w:p w14:paraId="14DAE88F" w14:textId="77777777" w:rsidR="00180160" w:rsidRPr="00445D4B" w:rsidRDefault="00823EDB">
      <w:pPr>
        <w:spacing w:before="60" w:after="200"/>
        <w:jc w:val="center"/>
        <w:rPr>
          <w:b/>
          <w:bCs/>
        </w:rPr>
      </w:pPr>
      <w:r w:rsidRPr="00445D4B">
        <w:rPr>
          <w:b/>
          <w:bCs/>
          <w:i/>
          <w:iCs/>
          <w:color w:val="555555"/>
          <w:sz w:val="18"/>
          <w:szCs w:val="18"/>
        </w:rPr>
        <w:t>Figure 2. Gender distribution of survey respondents.</w:t>
      </w:r>
    </w:p>
    <w:p w14:paraId="2D187869" w14:textId="77777777" w:rsidR="00180160" w:rsidRDefault="00180160">
      <w:pPr>
        <w:spacing w:after="160"/>
      </w:pPr>
    </w:p>
    <w:p w14:paraId="5C738E06" w14:textId="77777777" w:rsidR="00016AC4" w:rsidRDefault="00016AC4">
      <w:pPr>
        <w:rPr>
          <w:rFonts w:cs="Arial"/>
          <w:b/>
          <w:bCs/>
          <w:color w:val="1A5276"/>
          <w:sz w:val="26"/>
          <w:szCs w:val="26"/>
        </w:rPr>
      </w:pPr>
      <w:r>
        <w:br w:type="page"/>
      </w:r>
    </w:p>
    <w:p w14:paraId="1ED03268" w14:textId="45FED664" w:rsidR="00180160" w:rsidRDefault="00823EDB">
      <w:pPr>
        <w:pStyle w:val="Heading2"/>
      </w:pPr>
      <w:bookmarkStart w:id="9" w:name="_Toc231803668"/>
      <w:r>
        <w:lastRenderedPageBreak/>
        <w:t>2.3 Age</w:t>
      </w:r>
      <w:bookmarkEnd w:id="9"/>
    </w:p>
    <w:p w14:paraId="342A8697" w14:textId="77777777" w:rsidR="00180160" w:rsidRDefault="00823EDB">
      <w:pPr>
        <w:spacing w:after="120"/>
      </w:pPr>
      <w:r>
        <w:t>The mean respondent age is 41.5 years (median 44 years, SD 15.1). The distribution skews slightly younger, with a concentration between ages 30 and 55. Two records with implausible birth year entries (yielding negative or &gt;2026 ages) were excluded. The age profiles of male and female respondents are broadly similar.</w:t>
      </w:r>
    </w:p>
    <w:p w14:paraId="5E7A1B48" w14:textId="77777777" w:rsidR="00180160" w:rsidRDefault="00823EDB" w:rsidP="00445D4B">
      <w:pPr>
        <w:spacing w:after="120"/>
      </w:pPr>
      <w:r>
        <w:rPr>
          <w:noProof/>
        </w:rPr>
        <w:drawing>
          <wp:inline distT="0" distB="0" distL="0" distR="0" wp14:anchorId="78BA2C9C" wp14:editId="2097A748">
            <wp:extent cx="5924939" cy="2286000"/>
            <wp:effectExtent l="0" t="0" r="6350" b="0"/>
            <wp:docPr id="1356915646" name="fig03_age.png" descr="fig03_age.png" title="fig03_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934236" cy="2289587"/>
                    </a:xfrm>
                    <a:prstGeom prst="rect">
                      <a:avLst/>
                    </a:prstGeom>
                  </pic:spPr>
                </pic:pic>
              </a:graphicData>
            </a:graphic>
          </wp:inline>
        </w:drawing>
      </w:r>
    </w:p>
    <w:p w14:paraId="0D757D7D" w14:textId="77777777" w:rsidR="00180160" w:rsidRPr="00445D4B" w:rsidRDefault="00823EDB">
      <w:pPr>
        <w:spacing w:before="60" w:after="200"/>
        <w:jc w:val="center"/>
        <w:rPr>
          <w:b/>
          <w:bCs/>
        </w:rPr>
      </w:pPr>
      <w:r w:rsidRPr="00445D4B">
        <w:rPr>
          <w:b/>
          <w:bCs/>
          <w:i/>
          <w:iCs/>
          <w:color w:val="555555"/>
          <w:sz w:val="18"/>
          <w:szCs w:val="18"/>
        </w:rPr>
        <w:t>Figure 3. Age distribution overall (left) and by gender (right). Dashed lines indicate mean and median.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22"/>
        <w:gridCol w:w="1544"/>
        <w:gridCol w:w="1547"/>
        <w:gridCol w:w="1550"/>
        <w:gridCol w:w="1545"/>
        <w:gridCol w:w="852"/>
      </w:tblGrid>
      <w:tr w:rsidR="00180160" w14:paraId="1CC2B5EF" w14:textId="77777777">
        <w:tblPrEx>
          <w:tblCellMar>
            <w:top w:w="0" w:type="dxa"/>
            <w:bottom w:w="0" w:type="dxa"/>
          </w:tblCellMar>
        </w:tblPrEx>
        <w:trPr>
          <w:tblHeader/>
        </w:trPr>
        <w:tc>
          <w:tcPr>
            <w:tcW w:w="234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6F5BE033" w14:textId="77777777" w:rsidR="00180160" w:rsidRDefault="00823EDB">
            <w:r>
              <w:rPr>
                <w:b/>
                <w:bCs/>
                <w:color w:val="FFFFFF"/>
                <w:sz w:val="20"/>
                <w:szCs w:val="20"/>
              </w:rPr>
              <w:t>Group</w:t>
            </w:r>
          </w:p>
        </w:tc>
        <w:tc>
          <w:tcPr>
            <w:tcW w:w="156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32B502C8" w14:textId="77777777" w:rsidR="00180160" w:rsidRDefault="00823EDB">
            <w:r>
              <w:rPr>
                <w:b/>
                <w:bCs/>
                <w:color w:val="FFFFFF"/>
                <w:sz w:val="20"/>
                <w:szCs w:val="20"/>
              </w:rPr>
              <w:t>N</w:t>
            </w:r>
          </w:p>
        </w:tc>
        <w:tc>
          <w:tcPr>
            <w:tcW w:w="156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65388F0A" w14:textId="77777777" w:rsidR="00180160" w:rsidRDefault="00823EDB">
            <w:r>
              <w:rPr>
                <w:b/>
                <w:bCs/>
                <w:color w:val="FFFFFF"/>
                <w:sz w:val="20"/>
                <w:szCs w:val="20"/>
              </w:rPr>
              <w:t>Mean Age</w:t>
            </w:r>
          </w:p>
        </w:tc>
        <w:tc>
          <w:tcPr>
            <w:tcW w:w="156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45D47169" w14:textId="77777777" w:rsidR="00180160" w:rsidRDefault="00823EDB">
            <w:r>
              <w:rPr>
                <w:b/>
                <w:bCs/>
                <w:color w:val="FFFFFF"/>
                <w:sz w:val="20"/>
                <w:szCs w:val="20"/>
              </w:rPr>
              <w:t>Median Age</w:t>
            </w:r>
          </w:p>
        </w:tc>
        <w:tc>
          <w:tcPr>
            <w:tcW w:w="156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020FAFE0" w14:textId="77777777" w:rsidR="00180160" w:rsidRDefault="00823EDB">
            <w:r>
              <w:rPr>
                <w:b/>
                <w:bCs/>
                <w:color w:val="FFFFFF"/>
                <w:sz w:val="20"/>
                <w:szCs w:val="20"/>
              </w:rPr>
              <w:t>Std Dev</w:t>
            </w:r>
          </w:p>
        </w:tc>
        <w:tc>
          <w:tcPr>
            <w:tcW w:w="78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2EDAD8FA" w14:textId="77777777" w:rsidR="00180160" w:rsidRDefault="00823EDB">
            <w:r>
              <w:rPr>
                <w:b/>
                <w:bCs/>
                <w:color w:val="FFFFFF"/>
                <w:sz w:val="20"/>
                <w:szCs w:val="20"/>
              </w:rPr>
              <w:t>Range</w:t>
            </w:r>
          </w:p>
        </w:tc>
      </w:tr>
      <w:tr w:rsidR="00180160" w14:paraId="03EA5AEA" w14:textId="77777777">
        <w:tblPrEx>
          <w:tblCellMar>
            <w:top w:w="0" w:type="dxa"/>
            <w:bottom w:w="0" w:type="dxa"/>
          </w:tblCellMar>
        </w:tblPrEx>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4CA4466" w14:textId="77777777" w:rsidR="00180160" w:rsidRDefault="00823EDB">
            <w:r>
              <w:rPr>
                <w:color w:val="000000"/>
                <w:sz w:val="19"/>
                <w:szCs w:val="19"/>
              </w:rPr>
              <w:t>All respondents</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EAEEE33" w14:textId="77777777" w:rsidR="00180160" w:rsidRDefault="00823EDB">
            <w:r>
              <w:rPr>
                <w:color w:val="000000"/>
                <w:sz w:val="19"/>
                <w:szCs w:val="19"/>
              </w:rPr>
              <w:t>108</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7F4D8A4" w14:textId="77777777" w:rsidR="00180160" w:rsidRDefault="00823EDB">
            <w:r>
              <w:rPr>
                <w:color w:val="000000"/>
                <w:sz w:val="19"/>
                <w:szCs w:val="19"/>
              </w:rPr>
              <w:t>41.5</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727FBAC" w14:textId="77777777" w:rsidR="00180160" w:rsidRDefault="00823EDB">
            <w:r>
              <w:rPr>
                <w:color w:val="000000"/>
                <w:sz w:val="19"/>
                <w:szCs w:val="19"/>
              </w:rPr>
              <w:t>44.0</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3EEC523" w14:textId="77777777" w:rsidR="00180160" w:rsidRDefault="00823EDB">
            <w:r>
              <w:rPr>
                <w:color w:val="000000"/>
                <w:sz w:val="19"/>
                <w:szCs w:val="19"/>
              </w:rPr>
              <w:t>15.1</w:t>
            </w:r>
          </w:p>
        </w:tc>
        <w:tc>
          <w:tcPr>
            <w:tcW w:w="7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A0D866A" w14:textId="77777777" w:rsidR="00180160" w:rsidRDefault="00823EDB">
            <w:r>
              <w:rPr>
                <w:color w:val="000000"/>
                <w:sz w:val="19"/>
                <w:szCs w:val="19"/>
              </w:rPr>
              <w:t>18–67</w:t>
            </w:r>
          </w:p>
        </w:tc>
      </w:tr>
      <w:tr w:rsidR="00180160" w14:paraId="09DF378D" w14:textId="77777777">
        <w:tblPrEx>
          <w:tblCellMar>
            <w:top w:w="0" w:type="dxa"/>
            <w:bottom w:w="0" w:type="dxa"/>
          </w:tblCellMar>
        </w:tblPrEx>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0AE84A5" w14:textId="77777777" w:rsidR="00180160" w:rsidRDefault="00823EDB">
            <w:r>
              <w:rPr>
                <w:color w:val="000000"/>
                <w:sz w:val="19"/>
                <w:szCs w:val="19"/>
              </w:rPr>
              <w:t>Male</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2238C46" w14:textId="77777777" w:rsidR="00180160" w:rsidRDefault="00823EDB">
            <w:r>
              <w:rPr>
                <w:color w:val="000000"/>
                <w:sz w:val="19"/>
                <w:szCs w:val="19"/>
              </w:rPr>
              <w:t>57</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8C94D92" w14:textId="77777777" w:rsidR="00180160" w:rsidRDefault="00823EDB">
            <w:r>
              <w:rPr>
                <w:color w:val="000000"/>
                <w:sz w:val="19"/>
                <w:szCs w:val="19"/>
              </w:rPr>
              <w:t>41.2</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DB1A259" w14:textId="77777777" w:rsidR="00180160" w:rsidRDefault="00823EDB">
            <w:r>
              <w:rPr>
                <w:color w:val="000000"/>
                <w:sz w:val="19"/>
                <w:szCs w:val="19"/>
              </w:rPr>
              <w:t>43.0</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2ADEEAC" w14:textId="77777777" w:rsidR="00180160" w:rsidRDefault="00823EDB">
            <w:r>
              <w:rPr>
                <w:color w:val="000000"/>
                <w:sz w:val="19"/>
                <w:szCs w:val="19"/>
              </w:rPr>
              <w:t>14.6</w:t>
            </w:r>
          </w:p>
        </w:tc>
        <w:tc>
          <w:tcPr>
            <w:tcW w:w="7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5AA1B1F" w14:textId="77777777" w:rsidR="00180160" w:rsidRDefault="00823EDB">
            <w:r>
              <w:rPr>
                <w:color w:val="000000"/>
                <w:sz w:val="19"/>
                <w:szCs w:val="19"/>
              </w:rPr>
              <w:t>18–67</w:t>
            </w:r>
          </w:p>
        </w:tc>
      </w:tr>
      <w:tr w:rsidR="00180160" w14:paraId="07F0298F" w14:textId="77777777">
        <w:tblPrEx>
          <w:tblCellMar>
            <w:top w:w="0" w:type="dxa"/>
            <w:bottom w:w="0" w:type="dxa"/>
          </w:tblCellMar>
        </w:tblPrEx>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362D40B" w14:textId="77777777" w:rsidR="00180160" w:rsidRDefault="00823EDB">
            <w:r>
              <w:rPr>
                <w:color w:val="000000"/>
                <w:sz w:val="19"/>
                <w:szCs w:val="19"/>
              </w:rPr>
              <w:t>Female</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16D9034" w14:textId="77777777" w:rsidR="00180160" w:rsidRDefault="00823EDB">
            <w:r>
              <w:rPr>
                <w:color w:val="000000"/>
                <w:sz w:val="19"/>
                <w:szCs w:val="19"/>
              </w:rPr>
              <w:t>51</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341C514" w14:textId="77777777" w:rsidR="00180160" w:rsidRDefault="00823EDB">
            <w:r>
              <w:rPr>
                <w:color w:val="000000"/>
                <w:sz w:val="19"/>
                <w:szCs w:val="19"/>
              </w:rPr>
              <w:t>41.9</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D324DDA" w14:textId="77777777" w:rsidR="00180160" w:rsidRDefault="00823EDB">
            <w:r>
              <w:rPr>
                <w:color w:val="000000"/>
                <w:sz w:val="19"/>
                <w:szCs w:val="19"/>
              </w:rPr>
              <w:t>45.0</w:t>
            </w:r>
          </w:p>
        </w:tc>
        <w:tc>
          <w:tcPr>
            <w:tcW w:w="1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DE1B03D" w14:textId="77777777" w:rsidR="00180160" w:rsidRDefault="00823EDB">
            <w:r>
              <w:rPr>
                <w:color w:val="000000"/>
                <w:sz w:val="19"/>
                <w:szCs w:val="19"/>
              </w:rPr>
              <w:t>15.7</w:t>
            </w:r>
          </w:p>
        </w:tc>
        <w:tc>
          <w:tcPr>
            <w:tcW w:w="7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632DA5F" w14:textId="77777777" w:rsidR="00180160" w:rsidRDefault="00823EDB">
            <w:r>
              <w:rPr>
                <w:color w:val="000000"/>
                <w:sz w:val="19"/>
                <w:szCs w:val="19"/>
              </w:rPr>
              <w:t>19–65</w:t>
            </w:r>
          </w:p>
        </w:tc>
      </w:tr>
    </w:tbl>
    <w:p w14:paraId="23770B86" w14:textId="77777777" w:rsidR="00180160" w:rsidRDefault="00180160">
      <w:pPr>
        <w:spacing w:after="160"/>
      </w:pPr>
    </w:p>
    <w:p w14:paraId="2901CC7A" w14:textId="77777777" w:rsidR="00180160" w:rsidRDefault="00823EDB">
      <w:r>
        <w:br w:type="page"/>
      </w:r>
    </w:p>
    <w:p w14:paraId="450E3205" w14:textId="77777777" w:rsidR="00180160" w:rsidRDefault="00823EDB">
      <w:pPr>
        <w:pStyle w:val="Heading1"/>
      </w:pPr>
      <w:bookmarkStart w:id="10" w:name="_Toc231803669"/>
      <w:r>
        <w:lastRenderedPageBreak/>
        <w:t>3. Livelihoods and Business Activities</w:t>
      </w:r>
      <w:bookmarkEnd w:id="10"/>
    </w:p>
    <w:p w14:paraId="4CA1D184" w14:textId="77777777" w:rsidR="00180160" w:rsidRDefault="00823EDB">
      <w:pPr>
        <w:pStyle w:val="Heading2"/>
      </w:pPr>
      <w:bookmarkStart w:id="11" w:name="_Toc231803670"/>
      <w:r>
        <w:t>3.1 Business Types</w:t>
      </w:r>
      <w:bookmarkEnd w:id="11"/>
    </w:p>
    <w:p w14:paraId="76EF9DC6" w14:textId="77777777" w:rsidR="00180160" w:rsidRDefault="00823EDB">
      <w:pPr>
        <w:spacing w:after="120"/>
      </w:pPr>
      <w:r>
        <w:t>Respondents could select multiple business types. Nearly all respondents (109/110, 99.1%) identify as herders. A significant minority (37/110, 33.6%) also engage in animal trading, and a smaller group (14/110, 12.7%) in animal transportation. The most common business combination is herder + animal trader. Very few respondents report operating in other sectors.</w:t>
      </w:r>
    </w:p>
    <w:p w14:paraId="6184B98D" w14:textId="77777777" w:rsidR="00180160" w:rsidRDefault="00823EDB">
      <w:pPr>
        <w:spacing w:after="120"/>
        <w:jc w:val="center"/>
      </w:pPr>
      <w:r>
        <w:rPr>
          <w:noProof/>
        </w:rPr>
        <w:drawing>
          <wp:inline distT="0" distB="0" distL="0" distR="0" wp14:anchorId="6C98E2C7" wp14:editId="4040D93D">
            <wp:extent cx="5524500" cy="2286000"/>
            <wp:effectExtent l="0" t="0" r="0" b="0"/>
            <wp:docPr id="814943885" name="fig04_business.png" descr="fig04_business.png" title="fig04_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524500" cy="2286000"/>
                    </a:xfrm>
                    <a:prstGeom prst="rect">
                      <a:avLst/>
                    </a:prstGeom>
                  </pic:spPr>
                </pic:pic>
              </a:graphicData>
            </a:graphic>
          </wp:inline>
        </w:drawing>
      </w:r>
    </w:p>
    <w:p w14:paraId="3BCF4365" w14:textId="77777777" w:rsidR="00180160" w:rsidRPr="00445D4B" w:rsidRDefault="00823EDB">
      <w:pPr>
        <w:spacing w:before="60" w:after="200"/>
        <w:jc w:val="center"/>
        <w:rPr>
          <w:b/>
          <w:bCs/>
        </w:rPr>
      </w:pPr>
      <w:r w:rsidRPr="00445D4B">
        <w:rPr>
          <w:b/>
          <w:bCs/>
          <w:i/>
          <w:iCs/>
          <w:color w:val="555555"/>
          <w:sz w:val="18"/>
          <w:szCs w:val="18"/>
        </w:rPr>
        <w:t>Figure 4. Business type prevalence (multiple response, left) and business combination frequency (right).</w:t>
      </w:r>
    </w:p>
    <w:p w14:paraId="1959461F" w14:textId="77777777" w:rsidR="00180160" w:rsidRDefault="00180160">
      <w:pPr>
        <w:spacing w:after="160"/>
      </w:pPr>
    </w:p>
    <w:p w14:paraId="10E3D13B" w14:textId="77777777" w:rsidR="00180160" w:rsidRDefault="00823EDB">
      <w:pPr>
        <w:pStyle w:val="Heading2"/>
      </w:pPr>
      <w:bookmarkStart w:id="12" w:name="_Toc231803671"/>
      <w:r>
        <w:t>3.2 Land Area</w:t>
      </w:r>
      <w:bookmarkEnd w:id="12"/>
    </w:p>
    <w:p w14:paraId="0EDE803B" w14:textId="77777777" w:rsidR="00180160" w:rsidRDefault="00823EDB">
      <w:pPr>
        <w:spacing w:after="120"/>
      </w:pPr>
      <w:r>
        <w:t>Land area data was collected as free text and shows inconsistent formatting (some entries include units, some do not). The modal response is 0.7 (likely 0.7 hectares, consistent with standard Mongolian pastureland allocations per household). Standardized analysis of land area would require data cleaning beyond the scope of this preliminary report.</w:t>
      </w:r>
    </w:p>
    <w:p w14:paraId="08EA08F7" w14:textId="77777777" w:rsidR="00180160" w:rsidRDefault="00180160">
      <w:pPr>
        <w:spacing w:after="160"/>
      </w:pPr>
    </w:p>
    <w:p w14:paraId="1566A1AF" w14:textId="77777777" w:rsidR="00180160" w:rsidRDefault="00823EDB">
      <w:pPr>
        <w:pStyle w:val="Heading2"/>
      </w:pPr>
      <w:bookmarkStart w:id="13" w:name="_Toc231803672"/>
      <w:r>
        <w:t>3.3 Main Income Sources</w:t>
      </w:r>
      <w:bookmarkEnd w:id="13"/>
    </w:p>
    <w:p w14:paraId="1D5561A9" w14:textId="77777777" w:rsidR="00180160" w:rsidRDefault="00823EDB">
      <w:pPr>
        <w:spacing w:after="120"/>
      </w:pPr>
      <w:r>
        <w:t>Cashmere is the dominant income source, cited by 107/110 respondents (97.3%). Livestock sales are the second most important source (91/110, 82.7%). Crop income and other sources are reported by fewer than 5% of respondents. The dominant income combination is Cashmere + Livestock (85 respondents, 77.3%).</w:t>
      </w:r>
    </w:p>
    <w:p w14:paraId="6F9054E0" w14:textId="77777777" w:rsidR="00180160" w:rsidRDefault="00823EDB">
      <w:pPr>
        <w:spacing w:after="120"/>
        <w:jc w:val="center"/>
      </w:pPr>
      <w:r>
        <w:rPr>
          <w:noProof/>
        </w:rPr>
        <w:lastRenderedPageBreak/>
        <w:drawing>
          <wp:inline distT="0" distB="0" distL="0" distR="0" wp14:anchorId="12DAD70C" wp14:editId="7078B1B0">
            <wp:extent cx="5524500" cy="2286000"/>
            <wp:effectExtent l="0" t="0" r="0" b="0"/>
            <wp:docPr id="400863860" name="fig07_income_sources.png" descr="fig07_income_sources.png" title="fig07_income_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524500" cy="2286000"/>
                    </a:xfrm>
                    <a:prstGeom prst="rect">
                      <a:avLst/>
                    </a:prstGeom>
                  </pic:spPr>
                </pic:pic>
              </a:graphicData>
            </a:graphic>
          </wp:inline>
        </w:drawing>
      </w:r>
    </w:p>
    <w:p w14:paraId="0F151654" w14:textId="77777777" w:rsidR="00180160" w:rsidRPr="00445D4B" w:rsidRDefault="00823EDB">
      <w:pPr>
        <w:spacing w:before="60" w:after="200"/>
        <w:jc w:val="center"/>
        <w:rPr>
          <w:b/>
          <w:bCs/>
        </w:rPr>
      </w:pPr>
      <w:r w:rsidRPr="00445D4B">
        <w:rPr>
          <w:b/>
          <w:bCs/>
          <w:i/>
          <w:iCs/>
          <w:color w:val="555555"/>
          <w:sz w:val="18"/>
          <w:szCs w:val="18"/>
        </w:rPr>
        <w:t>Figure 5. Main income sources by type (multiple response, left) and top income combinations (right).</w:t>
      </w:r>
    </w:p>
    <w:p w14:paraId="37065F38" w14:textId="77777777" w:rsidR="00180160" w:rsidRDefault="00180160">
      <w:pPr>
        <w:spacing w:after="160"/>
      </w:pPr>
    </w:p>
    <w:p w14:paraId="0A7FC4DC" w14:textId="77777777" w:rsidR="00180160" w:rsidRDefault="00823EDB">
      <w:pPr>
        <w:pStyle w:val="Heading2"/>
      </w:pPr>
      <w:bookmarkStart w:id="14" w:name="_Toc231803673"/>
      <w:r>
        <w:t>3.4 Annual Household Income</w:t>
      </w:r>
      <w:bookmarkEnd w:id="14"/>
    </w:p>
    <w:p w14:paraId="62AFD368" w14:textId="77777777" w:rsidR="00180160" w:rsidRDefault="00823EDB">
      <w:pPr>
        <w:spacing w:after="120"/>
      </w:pPr>
      <w:r>
        <w:t>Annual household income was collected as free text and required substantial cleaning (see Section 1.2). After harmonizing monetary units, 107 valid income records were obtained. Key statistics: mean MNT 23.2 million, median MNT 15.0 million. The distribution is right-skewed, with most households earning between MNT 10–30 million and a small number of higher-income outliers (up to MNT 250 million). Income data should be treated as approximate given the free-text format.</w:t>
      </w:r>
    </w:p>
    <w:p w14:paraId="0E4E326C" w14:textId="77777777" w:rsidR="00180160" w:rsidRDefault="00823EDB">
      <w:pPr>
        <w:spacing w:after="120"/>
        <w:jc w:val="center"/>
      </w:pPr>
      <w:r>
        <w:rPr>
          <w:noProof/>
        </w:rPr>
        <w:drawing>
          <wp:inline distT="0" distB="0" distL="0" distR="0" wp14:anchorId="61458DF8" wp14:editId="446445A0">
            <wp:extent cx="5524500" cy="2286000"/>
            <wp:effectExtent l="0" t="0" r="0" b="0"/>
            <wp:docPr id="1933749983" name="fig06_income.png" descr="fig06_income.png" title="fig06_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524500" cy="2286000"/>
                    </a:xfrm>
                    <a:prstGeom prst="rect">
                      <a:avLst/>
                    </a:prstGeom>
                  </pic:spPr>
                </pic:pic>
              </a:graphicData>
            </a:graphic>
          </wp:inline>
        </w:drawing>
      </w:r>
    </w:p>
    <w:p w14:paraId="68F11374" w14:textId="77777777" w:rsidR="00180160" w:rsidRPr="00445D4B" w:rsidRDefault="00823EDB">
      <w:pPr>
        <w:spacing w:before="60" w:after="200"/>
        <w:jc w:val="center"/>
        <w:rPr>
          <w:b/>
          <w:bCs/>
        </w:rPr>
      </w:pPr>
      <w:r w:rsidRPr="00445D4B">
        <w:rPr>
          <w:b/>
          <w:bCs/>
          <w:i/>
          <w:iCs/>
          <w:color w:val="555555"/>
          <w:sz w:val="18"/>
          <w:szCs w:val="18"/>
        </w:rPr>
        <w:t>Figure 6. Annual household income distribution (N=107 valid records; 3 outliers/errors excluded). All values in MNT millions.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1170"/>
        <w:gridCol w:w="1170"/>
        <w:gridCol w:w="1170"/>
        <w:gridCol w:w="1170"/>
        <w:gridCol w:w="2340"/>
      </w:tblGrid>
      <w:tr w:rsidR="00180160" w14:paraId="6E07B32F" w14:textId="77777777">
        <w:tblPrEx>
          <w:tblCellMar>
            <w:top w:w="0" w:type="dxa"/>
            <w:bottom w:w="0" w:type="dxa"/>
          </w:tblCellMar>
        </w:tblPrEx>
        <w:trPr>
          <w:tblHeader/>
        </w:trPr>
        <w:tc>
          <w:tcPr>
            <w:tcW w:w="234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03842827" w14:textId="77777777" w:rsidR="00180160" w:rsidRDefault="00823EDB">
            <w:r>
              <w:rPr>
                <w:b/>
                <w:bCs/>
                <w:color w:val="FFFFFF"/>
                <w:sz w:val="20"/>
                <w:szCs w:val="20"/>
              </w:rPr>
              <w:t>Variable</w:t>
            </w:r>
          </w:p>
        </w:tc>
        <w:tc>
          <w:tcPr>
            <w:tcW w:w="117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00051FF0" w14:textId="77777777" w:rsidR="00180160" w:rsidRDefault="00823EDB">
            <w:r>
              <w:rPr>
                <w:b/>
                <w:bCs/>
                <w:color w:val="FFFFFF"/>
                <w:sz w:val="20"/>
                <w:szCs w:val="20"/>
              </w:rPr>
              <w:t>N</w:t>
            </w:r>
          </w:p>
        </w:tc>
        <w:tc>
          <w:tcPr>
            <w:tcW w:w="117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5FA6DD67" w14:textId="77777777" w:rsidR="00180160" w:rsidRDefault="00823EDB">
            <w:r>
              <w:rPr>
                <w:b/>
                <w:bCs/>
                <w:color w:val="FFFFFF"/>
                <w:sz w:val="20"/>
                <w:szCs w:val="20"/>
              </w:rPr>
              <w:t>Mean (MNT M)</w:t>
            </w:r>
          </w:p>
        </w:tc>
        <w:tc>
          <w:tcPr>
            <w:tcW w:w="117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1F88A07F" w14:textId="77777777" w:rsidR="00180160" w:rsidRDefault="00823EDB">
            <w:r>
              <w:rPr>
                <w:b/>
                <w:bCs/>
                <w:color w:val="FFFFFF"/>
                <w:sz w:val="20"/>
                <w:szCs w:val="20"/>
              </w:rPr>
              <w:t>Median (MNT M)</w:t>
            </w:r>
          </w:p>
        </w:tc>
        <w:tc>
          <w:tcPr>
            <w:tcW w:w="117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5781F4F0" w14:textId="77777777" w:rsidR="00180160" w:rsidRDefault="00823EDB">
            <w:r>
              <w:rPr>
                <w:b/>
                <w:bCs/>
                <w:color w:val="FFFFFF"/>
                <w:sz w:val="20"/>
                <w:szCs w:val="20"/>
              </w:rPr>
              <w:t>Min</w:t>
            </w:r>
          </w:p>
        </w:tc>
        <w:tc>
          <w:tcPr>
            <w:tcW w:w="234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2F9E7BFF" w14:textId="77777777" w:rsidR="00180160" w:rsidRDefault="00823EDB">
            <w:r>
              <w:rPr>
                <w:b/>
                <w:bCs/>
                <w:color w:val="FFFFFF"/>
                <w:sz w:val="20"/>
                <w:szCs w:val="20"/>
              </w:rPr>
              <w:t>Max (MNT M)</w:t>
            </w:r>
          </w:p>
        </w:tc>
      </w:tr>
      <w:tr w:rsidR="00180160" w14:paraId="63E80AC9" w14:textId="77777777">
        <w:tblPrEx>
          <w:tblCellMar>
            <w:top w:w="0" w:type="dxa"/>
            <w:bottom w:w="0" w:type="dxa"/>
          </w:tblCellMar>
        </w:tblPrEx>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8721234" w14:textId="77777777" w:rsidR="00180160" w:rsidRDefault="00823EDB">
            <w:r>
              <w:rPr>
                <w:color w:val="000000"/>
                <w:sz w:val="19"/>
                <w:szCs w:val="19"/>
              </w:rPr>
              <w:t>Annual Household Income</w:t>
            </w:r>
          </w:p>
        </w:tc>
        <w:tc>
          <w:tcPr>
            <w:tcW w:w="11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B311F99" w14:textId="77777777" w:rsidR="00180160" w:rsidRDefault="00823EDB">
            <w:r>
              <w:rPr>
                <w:color w:val="000000"/>
                <w:sz w:val="19"/>
                <w:szCs w:val="19"/>
              </w:rPr>
              <w:t>107</w:t>
            </w:r>
          </w:p>
        </w:tc>
        <w:tc>
          <w:tcPr>
            <w:tcW w:w="11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695E7BA" w14:textId="77777777" w:rsidR="00180160" w:rsidRDefault="00823EDB">
            <w:r>
              <w:rPr>
                <w:color w:val="000000"/>
                <w:sz w:val="19"/>
                <w:szCs w:val="19"/>
              </w:rPr>
              <w:t>23.2</w:t>
            </w:r>
          </w:p>
        </w:tc>
        <w:tc>
          <w:tcPr>
            <w:tcW w:w="11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FE7BEC8" w14:textId="77777777" w:rsidR="00180160" w:rsidRDefault="00823EDB">
            <w:r>
              <w:rPr>
                <w:color w:val="000000"/>
                <w:sz w:val="19"/>
                <w:szCs w:val="19"/>
              </w:rPr>
              <w:t>15.0</w:t>
            </w:r>
          </w:p>
        </w:tc>
        <w:tc>
          <w:tcPr>
            <w:tcW w:w="11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88EF45F" w14:textId="77777777" w:rsidR="00180160" w:rsidRDefault="00823EDB">
            <w:r>
              <w:rPr>
                <w:color w:val="000000"/>
                <w:sz w:val="19"/>
                <w:szCs w:val="19"/>
              </w:rPr>
              <w:t>0.15</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F41A1C7" w14:textId="77777777" w:rsidR="00180160" w:rsidRDefault="00823EDB">
            <w:r>
              <w:rPr>
                <w:color w:val="000000"/>
                <w:sz w:val="19"/>
                <w:szCs w:val="19"/>
              </w:rPr>
              <w:t>250.0</w:t>
            </w:r>
          </w:p>
        </w:tc>
      </w:tr>
    </w:tbl>
    <w:p w14:paraId="57F2A366" w14:textId="77777777" w:rsidR="00180160" w:rsidRDefault="00180160">
      <w:pPr>
        <w:spacing w:after="160"/>
      </w:pPr>
    </w:p>
    <w:p w14:paraId="12736CDB" w14:textId="77777777" w:rsidR="00180160" w:rsidRDefault="00823EDB">
      <w:r>
        <w:br w:type="page"/>
      </w:r>
    </w:p>
    <w:p w14:paraId="7123B724" w14:textId="77777777" w:rsidR="00180160" w:rsidRDefault="00823EDB">
      <w:pPr>
        <w:pStyle w:val="Heading1"/>
      </w:pPr>
      <w:bookmarkStart w:id="15" w:name="_Toc231803674"/>
      <w:r>
        <w:lastRenderedPageBreak/>
        <w:t>4. Household Composition and Livestock Holdings</w:t>
      </w:r>
      <w:bookmarkEnd w:id="15"/>
    </w:p>
    <w:p w14:paraId="0235D904" w14:textId="77777777" w:rsidR="00180160" w:rsidRDefault="00823EDB">
      <w:pPr>
        <w:pStyle w:val="Heading2"/>
      </w:pPr>
      <w:bookmarkStart w:id="16" w:name="_Toc231803675"/>
      <w:r>
        <w:t>4.1 Household Adults</w:t>
      </w:r>
      <w:bookmarkEnd w:id="16"/>
    </w:p>
    <w:p w14:paraId="66D3285F" w14:textId="77777777" w:rsidR="00180160" w:rsidRDefault="00823EDB">
      <w:pPr>
        <w:spacing w:after="120"/>
      </w:pPr>
      <w:r>
        <w:t>Most households have 1–2 adult men and 1–2 adult women. The typical household has 2 adults (1 male + 1 female). Larger households (3+ adults) are uncommon in this sample. The mean number of adult men per household is 1.4 and adult women is 1.3.</w:t>
      </w:r>
    </w:p>
    <w:p w14:paraId="4DC0AE03" w14:textId="77777777" w:rsidR="00180160" w:rsidRDefault="00823EDB" w:rsidP="00445D4B">
      <w:pPr>
        <w:spacing w:after="120"/>
      </w:pPr>
      <w:r>
        <w:rPr>
          <w:noProof/>
        </w:rPr>
        <w:drawing>
          <wp:inline distT="0" distB="0" distL="0" distR="0" wp14:anchorId="55CFDF7E" wp14:editId="22BDD2D8">
            <wp:extent cx="5524500" cy="2381250"/>
            <wp:effectExtent l="0" t="0" r="0" b="0"/>
            <wp:docPr id="1015005903" name="fig08_livestock_hh.png" descr="fig08_livestock_hh.png" title="fig08_livestock_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524500" cy="2381250"/>
                    </a:xfrm>
                    <a:prstGeom prst="rect">
                      <a:avLst/>
                    </a:prstGeom>
                  </pic:spPr>
                </pic:pic>
              </a:graphicData>
            </a:graphic>
          </wp:inline>
        </w:drawing>
      </w:r>
    </w:p>
    <w:p w14:paraId="73E09057" w14:textId="77777777" w:rsidR="00180160" w:rsidRPr="00B71425" w:rsidRDefault="00823EDB">
      <w:pPr>
        <w:spacing w:before="60" w:after="200"/>
        <w:jc w:val="center"/>
        <w:rPr>
          <w:b/>
          <w:bCs/>
        </w:rPr>
      </w:pPr>
      <w:r w:rsidRPr="00B71425">
        <w:rPr>
          <w:b/>
          <w:bCs/>
          <w:i/>
          <w:iCs/>
          <w:color w:val="555555"/>
          <w:sz w:val="18"/>
          <w:szCs w:val="18"/>
        </w:rPr>
        <w:t>Figure 7. Livestock holdings distribution (left), household adults by gender (center), and household size distribution (right).</w:t>
      </w:r>
    </w:p>
    <w:p w14:paraId="090E3EFD" w14:textId="77777777" w:rsidR="00180160" w:rsidRDefault="00180160">
      <w:pPr>
        <w:spacing w:after="160"/>
      </w:pPr>
    </w:p>
    <w:p w14:paraId="02931A40" w14:textId="77777777" w:rsidR="00180160" w:rsidRDefault="00823EDB">
      <w:pPr>
        <w:pStyle w:val="Heading2"/>
      </w:pPr>
      <w:bookmarkStart w:id="17" w:name="_Toc231803676"/>
      <w:r>
        <w:t>4.2 Livestock Holdings</w:t>
      </w:r>
      <w:bookmarkEnd w:id="17"/>
    </w:p>
    <w:p w14:paraId="6062AE6A" w14:textId="4DF3EB05" w:rsidR="00180160" w:rsidRDefault="00823EDB">
      <w:pPr>
        <w:spacing w:after="120"/>
      </w:pPr>
      <w:r>
        <w:t>Livestock holdings</w:t>
      </w:r>
      <w:r>
        <w:t xml:space="preserve"> show high variability: mean 204 animals, median 135 animals. The distribution is right-skewed, with most herders owning 50–300 animals. One record of 3,000 animals is a likely outlier (possibly a multi-species combined count or data entry error). The interquartile range spans approximately 80–250 animals.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20"/>
        <w:gridCol w:w="1048"/>
        <w:gridCol w:w="1048"/>
        <w:gridCol w:w="1048"/>
        <w:gridCol w:w="1048"/>
        <w:gridCol w:w="1048"/>
        <w:gridCol w:w="1500"/>
      </w:tblGrid>
      <w:tr w:rsidR="00180160" w14:paraId="6A9D616E" w14:textId="77777777">
        <w:tblPrEx>
          <w:tblCellMar>
            <w:top w:w="0" w:type="dxa"/>
            <w:bottom w:w="0" w:type="dxa"/>
          </w:tblCellMar>
        </w:tblPrEx>
        <w:trPr>
          <w:tblHeader/>
        </w:trPr>
        <w:tc>
          <w:tcPr>
            <w:tcW w:w="234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44C9F5F2" w14:textId="77777777" w:rsidR="00180160" w:rsidRDefault="00823EDB">
            <w:r>
              <w:rPr>
                <w:b/>
                <w:bCs/>
                <w:color w:val="FFFFFF"/>
                <w:sz w:val="20"/>
                <w:szCs w:val="20"/>
              </w:rPr>
              <w:t>Variable</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12ED22CD" w14:textId="77777777" w:rsidR="00180160" w:rsidRDefault="00823EDB">
            <w:r>
              <w:rPr>
                <w:b/>
                <w:bCs/>
                <w:color w:val="FFFFFF"/>
                <w:sz w:val="20"/>
                <w:szCs w:val="20"/>
              </w:rPr>
              <w:t>N</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2E5CDCCE" w14:textId="77777777" w:rsidR="00180160" w:rsidRDefault="00823EDB">
            <w:r>
              <w:rPr>
                <w:b/>
                <w:bCs/>
                <w:color w:val="FFFFFF"/>
                <w:sz w:val="20"/>
                <w:szCs w:val="20"/>
              </w:rPr>
              <w:t>Mean</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3B8F8581" w14:textId="77777777" w:rsidR="00180160" w:rsidRDefault="00823EDB">
            <w:r>
              <w:rPr>
                <w:b/>
                <w:bCs/>
                <w:color w:val="FFFFFF"/>
                <w:sz w:val="20"/>
                <w:szCs w:val="20"/>
              </w:rPr>
              <w:t>Median</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0C018853" w14:textId="77777777" w:rsidR="00180160" w:rsidRDefault="00823EDB">
            <w:r>
              <w:rPr>
                <w:b/>
                <w:bCs/>
                <w:color w:val="FFFFFF"/>
                <w:sz w:val="20"/>
                <w:szCs w:val="20"/>
              </w:rPr>
              <w:t>Min</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31D77F31" w14:textId="77777777" w:rsidR="00180160" w:rsidRDefault="00823EDB">
            <w:r>
              <w:rPr>
                <w:b/>
                <w:bCs/>
                <w:color w:val="FFFFFF"/>
                <w:sz w:val="20"/>
                <w:szCs w:val="20"/>
              </w:rPr>
              <w:t>Max</w:t>
            </w:r>
          </w:p>
        </w:tc>
        <w:tc>
          <w:tcPr>
            <w:tcW w:w="134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333746A1" w14:textId="77777777" w:rsidR="00180160" w:rsidRDefault="00823EDB">
            <w:r>
              <w:rPr>
                <w:b/>
                <w:bCs/>
                <w:color w:val="FFFFFF"/>
                <w:sz w:val="20"/>
                <w:szCs w:val="20"/>
              </w:rPr>
              <w:t>Notes</w:t>
            </w:r>
          </w:p>
        </w:tc>
      </w:tr>
      <w:tr w:rsidR="00180160" w14:paraId="7AE1ABD9" w14:textId="77777777">
        <w:tblPrEx>
          <w:tblCellMar>
            <w:top w:w="0" w:type="dxa"/>
            <w:bottom w:w="0" w:type="dxa"/>
          </w:tblCellMar>
        </w:tblPrEx>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2AFBC16" w14:textId="77777777" w:rsidR="00180160" w:rsidRDefault="00823EDB">
            <w:r>
              <w:rPr>
                <w:color w:val="000000"/>
                <w:sz w:val="19"/>
                <w:szCs w:val="19"/>
              </w:rPr>
              <w:t>Livestock holdings</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ACF6CE3" w14:textId="77777777" w:rsidR="00180160" w:rsidRDefault="00823EDB">
            <w:r>
              <w:rPr>
                <w:color w:val="000000"/>
                <w:sz w:val="19"/>
                <w:szCs w:val="19"/>
              </w:rPr>
              <w:t>106</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2911297" w14:textId="77777777" w:rsidR="00180160" w:rsidRDefault="00823EDB">
            <w:r>
              <w:rPr>
                <w:color w:val="000000"/>
                <w:sz w:val="19"/>
                <w:szCs w:val="19"/>
              </w:rPr>
              <w:t>204</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282E154" w14:textId="77777777" w:rsidR="00180160" w:rsidRDefault="00823EDB">
            <w:r>
              <w:rPr>
                <w:color w:val="000000"/>
                <w:sz w:val="19"/>
                <w:szCs w:val="19"/>
              </w:rPr>
              <w:t>135</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20B2F60" w14:textId="77777777" w:rsidR="00180160" w:rsidRDefault="00823EDB">
            <w:r>
              <w:rPr>
                <w:color w:val="000000"/>
                <w:sz w:val="19"/>
                <w:szCs w:val="19"/>
              </w:rPr>
              <w:t>0</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2256A3D" w14:textId="77777777" w:rsidR="00180160" w:rsidRDefault="00823EDB">
            <w:r>
              <w:rPr>
                <w:color w:val="000000"/>
                <w:sz w:val="19"/>
                <w:szCs w:val="19"/>
              </w:rPr>
              <w:t>3,000</w:t>
            </w:r>
          </w:p>
        </w:tc>
        <w:tc>
          <w:tcPr>
            <w:tcW w:w="1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069835F" w14:textId="77777777" w:rsidR="00180160" w:rsidRDefault="00823EDB">
            <w:r>
              <w:rPr>
                <w:color w:val="000000"/>
                <w:sz w:val="19"/>
                <w:szCs w:val="19"/>
              </w:rPr>
              <w:t>1 possible outlier</w:t>
            </w:r>
          </w:p>
        </w:tc>
      </w:tr>
      <w:tr w:rsidR="00180160" w14:paraId="66B73E5D" w14:textId="77777777">
        <w:tblPrEx>
          <w:tblCellMar>
            <w:top w:w="0" w:type="dxa"/>
            <w:bottom w:w="0" w:type="dxa"/>
          </w:tblCellMar>
        </w:tblPrEx>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E8AA9F4" w14:textId="77777777" w:rsidR="00180160" w:rsidRDefault="00823EDB">
            <w:r>
              <w:rPr>
                <w:color w:val="000000"/>
                <w:sz w:val="19"/>
                <w:szCs w:val="19"/>
              </w:rPr>
              <w:t>Adult men in household</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8A6D4B9" w14:textId="77777777" w:rsidR="00180160" w:rsidRDefault="00823EDB">
            <w:r>
              <w:rPr>
                <w:color w:val="000000"/>
                <w:sz w:val="19"/>
                <w:szCs w:val="19"/>
              </w:rPr>
              <w:t>110</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33BAA4D" w14:textId="77777777" w:rsidR="00180160" w:rsidRDefault="00823EDB">
            <w:r>
              <w:rPr>
                <w:color w:val="000000"/>
                <w:sz w:val="19"/>
                <w:szCs w:val="19"/>
              </w:rPr>
              <w:t>1.4</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30137CC" w14:textId="77777777" w:rsidR="00180160" w:rsidRDefault="00823EDB">
            <w:r>
              <w:rPr>
                <w:color w:val="000000"/>
                <w:sz w:val="19"/>
                <w:szCs w:val="19"/>
              </w:rPr>
              <w:t>1</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0C64F32" w14:textId="77777777" w:rsidR="00180160" w:rsidRDefault="00823EDB">
            <w:r>
              <w:rPr>
                <w:color w:val="000000"/>
                <w:sz w:val="19"/>
                <w:szCs w:val="19"/>
              </w:rPr>
              <w:t>1</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2D912F3" w14:textId="77777777" w:rsidR="00180160" w:rsidRDefault="00823EDB">
            <w:r>
              <w:rPr>
                <w:color w:val="000000"/>
                <w:sz w:val="19"/>
                <w:szCs w:val="19"/>
              </w:rPr>
              <w:t>5</w:t>
            </w:r>
          </w:p>
        </w:tc>
        <w:tc>
          <w:tcPr>
            <w:tcW w:w="1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CB8C054" w14:textId="77777777" w:rsidR="00180160" w:rsidRDefault="00180160"/>
        </w:tc>
      </w:tr>
      <w:tr w:rsidR="00180160" w14:paraId="388BD1D9" w14:textId="77777777">
        <w:tblPrEx>
          <w:tblCellMar>
            <w:top w:w="0" w:type="dxa"/>
            <w:bottom w:w="0" w:type="dxa"/>
          </w:tblCellMar>
        </w:tblPrEx>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EE06C8D" w14:textId="77777777" w:rsidR="00180160" w:rsidRDefault="00823EDB">
            <w:r>
              <w:rPr>
                <w:color w:val="000000"/>
                <w:sz w:val="19"/>
                <w:szCs w:val="19"/>
              </w:rPr>
              <w:t>Adult women in household</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2B10CE1" w14:textId="77777777" w:rsidR="00180160" w:rsidRDefault="00823EDB">
            <w:r>
              <w:rPr>
                <w:color w:val="000000"/>
                <w:sz w:val="19"/>
                <w:szCs w:val="19"/>
              </w:rPr>
              <w:t>110</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D47DB4B" w14:textId="77777777" w:rsidR="00180160" w:rsidRDefault="00823EDB">
            <w:r>
              <w:rPr>
                <w:color w:val="000000"/>
                <w:sz w:val="19"/>
                <w:szCs w:val="19"/>
              </w:rPr>
              <w:t>1.3</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8B4B7FE" w14:textId="77777777" w:rsidR="00180160" w:rsidRDefault="00823EDB">
            <w:r>
              <w:rPr>
                <w:color w:val="000000"/>
                <w:sz w:val="19"/>
                <w:szCs w:val="19"/>
              </w:rPr>
              <w:t>1</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8036CC1" w14:textId="77777777" w:rsidR="00180160" w:rsidRDefault="00823EDB">
            <w:r>
              <w:rPr>
                <w:color w:val="000000"/>
                <w:sz w:val="19"/>
                <w:szCs w:val="19"/>
              </w:rPr>
              <w:t>1</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6700E05" w14:textId="77777777" w:rsidR="00180160" w:rsidRDefault="00823EDB">
            <w:r>
              <w:rPr>
                <w:color w:val="000000"/>
                <w:sz w:val="19"/>
                <w:szCs w:val="19"/>
              </w:rPr>
              <w:t>5</w:t>
            </w:r>
          </w:p>
        </w:tc>
        <w:tc>
          <w:tcPr>
            <w:tcW w:w="1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3D68A7D" w14:textId="77777777" w:rsidR="00180160" w:rsidRDefault="00180160"/>
        </w:tc>
      </w:tr>
    </w:tbl>
    <w:p w14:paraId="66FE5602" w14:textId="77777777" w:rsidR="00180160" w:rsidRDefault="00180160">
      <w:pPr>
        <w:spacing w:after="160"/>
      </w:pPr>
    </w:p>
    <w:p w14:paraId="4636854F" w14:textId="77777777" w:rsidR="00180160" w:rsidRDefault="00823EDB">
      <w:r>
        <w:br w:type="page"/>
      </w:r>
    </w:p>
    <w:p w14:paraId="34A507D5" w14:textId="77777777" w:rsidR="00180160" w:rsidRDefault="00823EDB">
      <w:pPr>
        <w:pStyle w:val="Heading1"/>
      </w:pPr>
      <w:bookmarkStart w:id="18" w:name="_Toc231803677"/>
      <w:r>
        <w:lastRenderedPageBreak/>
        <w:t>5. Social and Information Networks</w:t>
      </w:r>
      <w:bookmarkEnd w:id="18"/>
    </w:p>
    <w:p w14:paraId="3A2A51F1" w14:textId="77777777" w:rsidR="00180160" w:rsidRDefault="00823EDB">
      <w:pPr>
        <w:spacing w:after="120"/>
      </w:pPr>
      <w:r>
        <w:t>Seven network questions asked respondents to rate engagement across different domains on a 1–4 scale, where 1 represents the highest level of engagement and 4 the lowest. The results reveal remarkably strong network engagement across all seven domains: mean scores range from just 1.31 (Market Access) to 1.90 (Extension Services), with the entire distribution concentrated between 1 and 2. This means that virtually no respondents are disengaged from any network category. Rather than isolated actors, these her</w:t>
      </w:r>
      <w:r>
        <w:t>der households are deeply embedded in multiple, overlapping information and support networks spanning markets, breeding, livestock improvement, financial services, and transport.</w:t>
      </w:r>
    </w:p>
    <w:p w14:paraId="0496630C" w14:textId="77777777" w:rsidR="00180160" w:rsidRDefault="00823EDB">
      <w:pPr>
        <w:spacing w:after="120"/>
        <w:jc w:val="center"/>
      </w:pPr>
      <w:r>
        <w:rPr>
          <w:noProof/>
        </w:rPr>
        <w:drawing>
          <wp:inline distT="0" distB="0" distL="0" distR="0" wp14:anchorId="674E7BC9" wp14:editId="48EFCD9F">
            <wp:extent cx="5905500" cy="2667000"/>
            <wp:effectExtent l="0" t="0" r="0" b="0"/>
            <wp:docPr id="1798338890" name="fig05_network.png" descr="fig05_network.png" title="fig05_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905500" cy="2667000"/>
                    </a:xfrm>
                    <a:prstGeom prst="rect">
                      <a:avLst/>
                    </a:prstGeom>
                  </pic:spPr>
                </pic:pic>
              </a:graphicData>
            </a:graphic>
          </wp:inline>
        </w:drawing>
      </w:r>
    </w:p>
    <w:p w14:paraId="18626455" w14:textId="77777777" w:rsidR="00180160" w:rsidRPr="00B71425" w:rsidRDefault="00823EDB">
      <w:pPr>
        <w:spacing w:before="60" w:after="200"/>
        <w:jc w:val="center"/>
        <w:rPr>
          <w:b/>
          <w:bCs/>
        </w:rPr>
      </w:pPr>
      <w:r w:rsidRPr="00B71425">
        <w:rPr>
          <w:b/>
          <w:bCs/>
          <w:i/>
          <w:iCs/>
          <w:color w:val="555555"/>
          <w:sz w:val="18"/>
          <w:szCs w:val="18"/>
        </w:rPr>
        <w:t>Figure 8. Network engagement mean scores with error bars (left) and score distribution heatmap (right). Scores: 1 = highest engagement, 4 = lowest/none.</w:t>
      </w:r>
    </w:p>
    <w:p w14:paraId="11AFC15C" w14:textId="77777777" w:rsidR="00180160" w:rsidRDefault="00180160">
      <w:pPr>
        <w:spacing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30"/>
        <w:gridCol w:w="1048"/>
        <w:gridCol w:w="1048"/>
        <w:gridCol w:w="1048"/>
        <w:gridCol w:w="1048"/>
        <w:gridCol w:w="1138"/>
      </w:tblGrid>
      <w:tr w:rsidR="00180160" w:rsidRPr="00B71425" w14:paraId="11006474" w14:textId="77777777">
        <w:tblPrEx>
          <w:tblCellMar>
            <w:top w:w="0" w:type="dxa"/>
            <w:bottom w:w="0" w:type="dxa"/>
          </w:tblCellMar>
        </w:tblPrEx>
        <w:trPr>
          <w:tblHeader/>
        </w:trPr>
        <w:tc>
          <w:tcPr>
            <w:tcW w:w="3600"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1E99ADE8" w14:textId="77777777" w:rsidR="00180160" w:rsidRPr="00B71425" w:rsidRDefault="00823EDB">
            <w:pPr>
              <w:rPr>
                <w:sz w:val="16"/>
                <w:szCs w:val="16"/>
              </w:rPr>
            </w:pPr>
            <w:r w:rsidRPr="00B71425">
              <w:rPr>
                <w:b/>
                <w:bCs/>
                <w:color w:val="FFFFFF"/>
                <w:sz w:val="16"/>
                <w:szCs w:val="16"/>
              </w:rPr>
              <w:t>Network Domain</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08B15BB3" w14:textId="77777777" w:rsidR="00180160" w:rsidRPr="00B71425" w:rsidRDefault="00823EDB">
            <w:pPr>
              <w:rPr>
                <w:sz w:val="16"/>
                <w:szCs w:val="16"/>
              </w:rPr>
            </w:pPr>
            <w:r w:rsidRPr="00B71425">
              <w:rPr>
                <w:b/>
                <w:bCs/>
                <w:color w:val="FFFFFF"/>
                <w:sz w:val="16"/>
                <w:szCs w:val="16"/>
              </w:rPr>
              <w:t>N</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1717A145" w14:textId="77777777" w:rsidR="00180160" w:rsidRPr="00B71425" w:rsidRDefault="00823EDB">
            <w:pPr>
              <w:rPr>
                <w:sz w:val="16"/>
                <w:szCs w:val="16"/>
              </w:rPr>
            </w:pPr>
            <w:r w:rsidRPr="00B71425">
              <w:rPr>
                <w:b/>
                <w:bCs/>
                <w:color w:val="FFFFFF"/>
                <w:sz w:val="16"/>
                <w:szCs w:val="16"/>
              </w:rPr>
              <w:t>Mean</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0092933C" w14:textId="77777777" w:rsidR="00180160" w:rsidRPr="00B71425" w:rsidRDefault="00823EDB">
            <w:pPr>
              <w:rPr>
                <w:sz w:val="16"/>
                <w:szCs w:val="16"/>
              </w:rPr>
            </w:pPr>
            <w:r w:rsidRPr="00B71425">
              <w:rPr>
                <w:b/>
                <w:bCs/>
                <w:color w:val="FFFFFF"/>
                <w:sz w:val="16"/>
                <w:szCs w:val="16"/>
              </w:rPr>
              <w:t>Median</w:t>
            </w:r>
          </w:p>
        </w:tc>
        <w:tc>
          <w:tcPr>
            <w:tcW w:w="93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12271CFF" w14:textId="77777777" w:rsidR="00180160" w:rsidRPr="00B71425" w:rsidRDefault="00823EDB">
            <w:pPr>
              <w:rPr>
                <w:sz w:val="16"/>
                <w:szCs w:val="16"/>
              </w:rPr>
            </w:pPr>
            <w:r w:rsidRPr="00B71425">
              <w:rPr>
                <w:b/>
                <w:bCs/>
                <w:color w:val="FFFFFF"/>
                <w:sz w:val="16"/>
                <w:szCs w:val="16"/>
              </w:rPr>
              <w:t>Std Dev</w:t>
            </w:r>
          </w:p>
        </w:tc>
        <w:tc>
          <w:tcPr>
            <w:tcW w:w="1016" w:type="dxa"/>
            <w:tcBorders>
              <w:top w:val="single" w:sz="1" w:space="0" w:color="CCCCCC"/>
              <w:left w:val="single" w:sz="1" w:space="0" w:color="CCCCCC"/>
              <w:bottom w:val="single" w:sz="1" w:space="0" w:color="CCCCCC"/>
              <w:right w:val="single" w:sz="1" w:space="0" w:color="CCCCCC"/>
            </w:tcBorders>
            <w:shd w:val="clear" w:color="auto" w:fill="2E6DA4"/>
            <w:tcMar>
              <w:top w:w="80" w:type="dxa"/>
              <w:left w:w="120" w:type="dxa"/>
              <w:bottom w:w="80" w:type="dxa"/>
              <w:right w:w="120" w:type="dxa"/>
            </w:tcMar>
            <w:vAlign w:val="center"/>
          </w:tcPr>
          <w:p w14:paraId="01901EF6" w14:textId="218C0EFC" w:rsidR="00180160" w:rsidRPr="00B71425" w:rsidRDefault="00823EDB">
            <w:pPr>
              <w:rPr>
                <w:sz w:val="16"/>
                <w:szCs w:val="16"/>
              </w:rPr>
            </w:pPr>
            <w:r w:rsidRPr="00B71425">
              <w:rPr>
                <w:b/>
                <w:bCs/>
                <w:color w:val="FFFFFF"/>
                <w:sz w:val="16"/>
                <w:szCs w:val="16"/>
              </w:rPr>
              <w:t xml:space="preserve">% Score </w:t>
            </w:r>
            <w:r w:rsidR="00B71425" w:rsidRPr="00B71425">
              <w:rPr>
                <w:b/>
                <w:bCs/>
                <w:color w:val="FFFFFF"/>
                <w:sz w:val="16"/>
                <w:szCs w:val="16"/>
              </w:rPr>
              <w:t>=</w:t>
            </w:r>
            <w:r w:rsidRPr="00B71425">
              <w:rPr>
                <w:b/>
                <w:bCs/>
                <w:color w:val="FFFFFF"/>
                <w:sz w:val="16"/>
                <w:szCs w:val="16"/>
              </w:rPr>
              <w:t>1</w:t>
            </w:r>
          </w:p>
        </w:tc>
      </w:tr>
      <w:tr w:rsidR="00180160" w14:paraId="156F5EA5" w14:textId="77777777">
        <w:tblPrEx>
          <w:tblCellMar>
            <w:top w:w="0" w:type="dxa"/>
            <w:bottom w:w="0" w:type="dxa"/>
          </w:tblCellMar>
        </w:tblPrEx>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71A5DE4" w14:textId="77777777" w:rsidR="00180160" w:rsidRDefault="00823EDB">
            <w:r>
              <w:rPr>
                <w:color w:val="000000"/>
                <w:sz w:val="19"/>
                <w:szCs w:val="19"/>
              </w:rPr>
              <w:t>General Discussion (Herding &amp; Business)</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990D3D0" w14:textId="77777777" w:rsidR="00180160" w:rsidRDefault="00823EDB">
            <w:r>
              <w:rPr>
                <w:color w:val="000000"/>
                <w:sz w:val="19"/>
                <w:szCs w:val="19"/>
              </w:rPr>
              <w:t>95</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41AA030" w14:textId="77777777" w:rsidR="00180160" w:rsidRDefault="00823EDB">
            <w:r>
              <w:rPr>
                <w:color w:val="000000"/>
                <w:sz w:val="19"/>
                <w:szCs w:val="19"/>
              </w:rPr>
              <w:t>1.44</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C80322B" w14:textId="77777777" w:rsidR="00180160" w:rsidRDefault="00823EDB">
            <w:r>
              <w:rPr>
                <w:color w:val="000000"/>
                <w:sz w:val="19"/>
                <w:szCs w:val="19"/>
              </w:rPr>
              <w:t>1</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D118891" w14:textId="77777777" w:rsidR="00180160" w:rsidRDefault="00823EDB">
            <w:r>
              <w:rPr>
                <w:color w:val="000000"/>
                <w:sz w:val="19"/>
                <w:szCs w:val="19"/>
              </w:rPr>
              <w:t>0.71</w:t>
            </w:r>
          </w:p>
        </w:tc>
        <w:tc>
          <w:tcPr>
            <w:tcW w:w="10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4B10091" w14:textId="77777777" w:rsidR="00180160" w:rsidRDefault="00823EDB">
            <w:r>
              <w:rPr>
                <w:color w:val="000000"/>
                <w:sz w:val="19"/>
                <w:szCs w:val="19"/>
              </w:rPr>
              <w:t>61.1%</w:t>
            </w:r>
          </w:p>
        </w:tc>
      </w:tr>
      <w:tr w:rsidR="00180160" w14:paraId="1FE56C86" w14:textId="77777777">
        <w:tblPrEx>
          <w:tblCellMar>
            <w:top w:w="0" w:type="dxa"/>
            <w:bottom w:w="0" w:type="dxa"/>
          </w:tblCellMar>
        </w:tblPrEx>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C8E9A9C" w14:textId="77777777" w:rsidR="00180160" w:rsidRDefault="00823EDB">
            <w:r>
              <w:rPr>
                <w:color w:val="000000"/>
                <w:sz w:val="19"/>
                <w:szCs w:val="19"/>
              </w:rPr>
              <w:t>Market Access</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5CE3521" w14:textId="77777777" w:rsidR="00180160" w:rsidRDefault="00823EDB">
            <w:r>
              <w:rPr>
                <w:color w:val="000000"/>
                <w:sz w:val="19"/>
                <w:szCs w:val="19"/>
              </w:rPr>
              <w:t>95</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2D90064" w14:textId="77777777" w:rsidR="00180160" w:rsidRDefault="00823EDB">
            <w:r>
              <w:rPr>
                <w:color w:val="000000"/>
                <w:sz w:val="19"/>
                <w:szCs w:val="19"/>
              </w:rPr>
              <w:t>1.31</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9F0C829" w14:textId="77777777" w:rsidR="00180160" w:rsidRDefault="00823EDB">
            <w:r>
              <w:rPr>
                <w:color w:val="000000"/>
                <w:sz w:val="19"/>
                <w:szCs w:val="19"/>
              </w:rPr>
              <w:t>1</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53B797A" w14:textId="77777777" w:rsidR="00180160" w:rsidRDefault="00823EDB">
            <w:r>
              <w:rPr>
                <w:color w:val="000000"/>
                <w:sz w:val="19"/>
                <w:szCs w:val="19"/>
              </w:rPr>
              <w:t>0.46</w:t>
            </w:r>
          </w:p>
        </w:tc>
        <w:tc>
          <w:tcPr>
            <w:tcW w:w="10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5B01A16" w14:textId="77777777" w:rsidR="00180160" w:rsidRDefault="00823EDB">
            <w:r>
              <w:rPr>
                <w:color w:val="000000"/>
                <w:sz w:val="19"/>
                <w:szCs w:val="19"/>
              </w:rPr>
              <w:t>69.5%</w:t>
            </w:r>
          </w:p>
        </w:tc>
      </w:tr>
      <w:tr w:rsidR="00180160" w14:paraId="632B87C0" w14:textId="77777777">
        <w:tblPrEx>
          <w:tblCellMar>
            <w:top w:w="0" w:type="dxa"/>
            <w:bottom w:w="0" w:type="dxa"/>
          </w:tblCellMar>
        </w:tblPrEx>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F8122CD" w14:textId="77777777" w:rsidR="00180160" w:rsidRDefault="00823EDB">
            <w:r>
              <w:rPr>
                <w:color w:val="000000"/>
                <w:sz w:val="19"/>
                <w:szCs w:val="19"/>
              </w:rPr>
              <w:t>Improving Livestock Quality</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820EF4F" w14:textId="77777777" w:rsidR="00180160" w:rsidRDefault="00823EDB">
            <w:r>
              <w:rPr>
                <w:color w:val="000000"/>
                <w:sz w:val="19"/>
                <w:szCs w:val="19"/>
              </w:rPr>
              <w:t>95</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2898591" w14:textId="77777777" w:rsidR="00180160" w:rsidRDefault="00823EDB">
            <w:r>
              <w:rPr>
                <w:color w:val="000000"/>
                <w:sz w:val="19"/>
                <w:szCs w:val="19"/>
              </w:rPr>
              <w:t>1.50</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0D5B34F" w14:textId="77777777" w:rsidR="00180160" w:rsidRDefault="00823EDB">
            <w:r>
              <w:rPr>
                <w:color w:val="000000"/>
                <w:sz w:val="19"/>
                <w:szCs w:val="19"/>
              </w:rPr>
              <w:t>1</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14CE146" w14:textId="77777777" w:rsidR="00180160" w:rsidRDefault="00823EDB">
            <w:r>
              <w:rPr>
                <w:color w:val="000000"/>
                <w:sz w:val="19"/>
                <w:szCs w:val="19"/>
              </w:rPr>
              <w:t>0.66</w:t>
            </w:r>
          </w:p>
        </w:tc>
        <w:tc>
          <w:tcPr>
            <w:tcW w:w="10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D6B29B4" w14:textId="77777777" w:rsidR="00180160" w:rsidRDefault="00823EDB">
            <w:r>
              <w:rPr>
                <w:color w:val="000000"/>
                <w:sz w:val="19"/>
                <w:szCs w:val="19"/>
              </w:rPr>
              <w:t>56.8%</w:t>
            </w:r>
          </w:p>
        </w:tc>
      </w:tr>
      <w:tr w:rsidR="00180160" w14:paraId="564275FF" w14:textId="77777777">
        <w:tblPrEx>
          <w:tblCellMar>
            <w:top w:w="0" w:type="dxa"/>
            <w:bottom w:w="0" w:type="dxa"/>
          </w:tblCellMar>
        </w:tblPrEx>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803B4C8" w14:textId="77777777" w:rsidR="00180160" w:rsidRDefault="00823EDB">
            <w:r>
              <w:rPr>
                <w:color w:val="000000"/>
                <w:sz w:val="19"/>
                <w:szCs w:val="19"/>
              </w:rPr>
              <w:t>Livestock Breeding</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13B22F0" w14:textId="77777777" w:rsidR="00180160" w:rsidRDefault="00823EDB">
            <w:r>
              <w:rPr>
                <w:color w:val="000000"/>
                <w:sz w:val="19"/>
                <w:szCs w:val="19"/>
              </w:rPr>
              <w:t>95</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4B83990" w14:textId="77777777" w:rsidR="00180160" w:rsidRDefault="00823EDB">
            <w:r>
              <w:rPr>
                <w:color w:val="000000"/>
                <w:sz w:val="19"/>
                <w:szCs w:val="19"/>
              </w:rPr>
              <w:t>1.58</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A852421" w14:textId="77777777" w:rsidR="00180160" w:rsidRDefault="00823EDB">
            <w:r>
              <w:rPr>
                <w:color w:val="000000"/>
                <w:sz w:val="19"/>
                <w:szCs w:val="19"/>
              </w:rPr>
              <w:t>2</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0C7BF2A" w14:textId="77777777" w:rsidR="00180160" w:rsidRDefault="00823EDB">
            <w:r>
              <w:rPr>
                <w:color w:val="000000"/>
                <w:sz w:val="19"/>
                <w:szCs w:val="19"/>
              </w:rPr>
              <w:t>0.59</w:t>
            </w:r>
          </w:p>
        </w:tc>
        <w:tc>
          <w:tcPr>
            <w:tcW w:w="10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09FD5214" w14:textId="77777777" w:rsidR="00180160" w:rsidRDefault="00823EDB">
            <w:r>
              <w:rPr>
                <w:color w:val="000000"/>
                <w:sz w:val="19"/>
                <w:szCs w:val="19"/>
              </w:rPr>
              <w:t>46.3%</w:t>
            </w:r>
          </w:p>
        </w:tc>
      </w:tr>
      <w:tr w:rsidR="00180160" w14:paraId="4C849913" w14:textId="77777777">
        <w:tblPrEx>
          <w:tblCellMar>
            <w:top w:w="0" w:type="dxa"/>
            <w:bottom w:w="0" w:type="dxa"/>
          </w:tblCellMar>
        </w:tblPrEx>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EB5ADD6" w14:textId="77777777" w:rsidR="00180160" w:rsidRDefault="00823EDB">
            <w:r>
              <w:rPr>
                <w:color w:val="000000"/>
                <w:sz w:val="19"/>
                <w:szCs w:val="19"/>
              </w:rPr>
              <w:t>Financial Services</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ADAC615" w14:textId="77777777" w:rsidR="00180160" w:rsidRDefault="00823EDB">
            <w:r>
              <w:rPr>
                <w:color w:val="000000"/>
                <w:sz w:val="19"/>
                <w:szCs w:val="19"/>
              </w:rPr>
              <w:t>95</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25EDD737" w14:textId="77777777" w:rsidR="00180160" w:rsidRDefault="00823EDB">
            <w:r>
              <w:rPr>
                <w:color w:val="000000"/>
                <w:sz w:val="19"/>
                <w:szCs w:val="19"/>
              </w:rPr>
              <w:t>1.64</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0662CAD" w14:textId="77777777" w:rsidR="00180160" w:rsidRDefault="00823EDB">
            <w:r>
              <w:rPr>
                <w:color w:val="000000"/>
                <w:sz w:val="19"/>
                <w:szCs w:val="19"/>
              </w:rPr>
              <w:t>2</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ACCBE90" w14:textId="77777777" w:rsidR="00180160" w:rsidRDefault="00823EDB">
            <w:r>
              <w:rPr>
                <w:color w:val="000000"/>
                <w:sz w:val="19"/>
                <w:szCs w:val="19"/>
              </w:rPr>
              <w:t>0.74</w:t>
            </w:r>
          </w:p>
        </w:tc>
        <w:tc>
          <w:tcPr>
            <w:tcW w:w="10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BB792B8" w14:textId="77777777" w:rsidR="00180160" w:rsidRDefault="00823EDB">
            <w:r>
              <w:rPr>
                <w:color w:val="000000"/>
                <w:sz w:val="19"/>
                <w:szCs w:val="19"/>
              </w:rPr>
              <w:t>44.2%</w:t>
            </w:r>
          </w:p>
        </w:tc>
      </w:tr>
      <w:tr w:rsidR="00180160" w14:paraId="7508F676" w14:textId="77777777">
        <w:tblPrEx>
          <w:tblCellMar>
            <w:top w:w="0" w:type="dxa"/>
            <w:bottom w:w="0" w:type="dxa"/>
          </w:tblCellMar>
        </w:tblPrEx>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5F14DE3" w14:textId="77777777" w:rsidR="00180160" w:rsidRDefault="00823EDB">
            <w:r>
              <w:rPr>
                <w:color w:val="000000"/>
                <w:sz w:val="19"/>
                <w:szCs w:val="19"/>
              </w:rPr>
              <w:t>Transport &amp; Trade</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545CB17" w14:textId="77777777" w:rsidR="00180160" w:rsidRDefault="00823EDB">
            <w:r>
              <w:rPr>
                <w:color w:val="000000"/>
                <w:sz w:val="19"/>
                <w:szCs w:val="19"/>
              </w:rPr>
              <w:t>95</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18D1217" w14:textId="77777777" w:rsidR="00180160" w:rsidRDefault="00823EDB">
            <w:r>
              <w:rPr>
                <w:color w:val="000000"/>
                <w:sz w:val="19"/>
                <w:szCs w:val="19"/>
              </w:rPr>
              <w:t>1.80</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BFBC2F0" w14:textId="77777777" w:rsidR="00180160" w:rsidRDefault="00823EDB">
            <w:r>
              <w:rPr>
                <w:color w:val="000000"/>
                <w:sz w:val="19"/>
                <w:szCs w:val="19"/>
              </w:rPr>
              <w:t>2</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4724F12" w14:textId="77777777" w:rsidR="00180160" w:rsidRDefault="00823EDB">
            <w:r>
              <w:rPr>
                <w:color w:val="000000"/>
                <w:sz w:val="19"/>
                <w:szCs w:val="19"/>
              </w:rPr>
              <w:t>0.87</w:t>
            </w:r>
          </w:p>
        </w:tc>
        <w:tc>
          <w:tcPr>
            <w:tcW w:w="10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050563C" w14:textId="77777777" w:rsidR="00180160" w:rsidRDefault="00823EDB">
            <w:r>
              <w:rPr>
                <w:color w:val="000000"/>
                <w:sz w:val="19"/>
                <w:szCs w:val="19"/>
              </w:rPr>
              <w:t>38.9%</w:t>
            </w:r>
          </w:p>
        </w:tc>
      </w:tr>
      <w:tr w:rsidR="00180160" w14:paraId="3B041823" w14:textId="77777777">
        <w:tblPrEx>
          <w:tblCellMar>
            <w:top w:w="0" w:type="dxa"/>
            <w:bottom w:w="0" w:type="dxa"/>
          </w:tblCellMar>
        </w:tblPrEx>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73E415AF" w14:textId="77777777" w:rsidR="00180160" w:rsidRDefault="00823EDB">
            <w:r>
              <w:rPr>
                <w:color w:val="000000"/>
                <w:sz w:val="19"/>
                <w:szCs w:val="19"/>
              </w:rPr>
              <w:t>Extension Services</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020CE57" w14:textId="77777777" w:rsidR="00180160" w:rsidRDefault="00823EDB">
            <w:r>
              <w:rPr>
                <w:color w:val="000000"/>
                <w:sz w:val="19"/>
                <w:szCs w:val="19"/>
              </w:rPr>
              <w:t>95</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598AB82" w14:textId="77777777" w:rsidR="00180160" w:rsidRDefault="00823EDB">
            <w:r>
              <w:rPr>
                <w:color w:val="000000"/>
                <w:sz w:val="19"/>
                <w:szCs w:val="19"/>
              </w:rPr>
              <w:t>1.90</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5CF87424" w14:textId="77777777" w:rsidR="00180160" w:rsidRDefault="00823EDB">
            <w:r>
              <w:rPr>
                <w:color w:val="000000"/>
                <w:sz w:val="19"/>
                <w:szCs w:val="19"/>
              </w:rPr>
              <w:t>2</w:t>
            </w:r>
          </w:p>
        </w:tc>
        <w:tc>
          <w:tcPr>
            <w:tcW w:w="93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28C61B8" w14:textId="77777777" w:rsidR="00180160" w:rsidRDefault="00823EDB">
            <w:r>
              <w:rPr>
                <w:color w:val="000000"/>
                <w:sz w:val="19"/>
                <w:szCs w:val="19"/>
              </w:rPr>
              <w:t>0.96</w:t>
            </w:r>
          </w:p>
        </w:tc>
        <w:tc>
          <w:tcPr>
            <w:tcW w:w="101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E8DA51D" w14:textId="77777777" w:rsidR="00180160" w:rsidRDefault="00823EDB">
            <w:r>
              <w:rPr>
                <w:color w:val="000000"/>
                <w:sz w:val="19"/>
                <w:szCs w:val="19"/>
              </w:rPr>
              <w:t>40.0%</w:t>
            </w:r>
          </w:p>
        </w:tc>
      </w:tr>
    </w:tbl>
    <w:p w14:paraId="271EBEF3" w14:textId="77777777" w:rsidR="00180160" w:rsidRDefault="00180160">
      <w:pPr>
        <w:spacing w:after="160"/>
      </w:pPr>
    </w:p>
    <w:p w14:paraId="619027A6" w14:textId="355CBB1B" w:rsidR="00180160" w:rsidRDefault="00823EDB">
      <w:pPr>
        <w:spacing w:after="120"/>
      </w:pPr>
      <w:r>
        <w:t xml:space="preserve">Both herder-only respondents and those who also engage in animal trading show strong engagement across all network domains, with all mean scores well within the 1–2 range. Animal traders score marginally higher engagement (lower scores) on stock improvement (1.03 vs. 1.27), general discussion (1.19 vs. 1.41), and financial services (1.19 vs. 1.33), consistent with the broader market participation their role demands. Crucially, even pure herders show </w:t>
      </w:r>
      <w:r w:rsidR="00B71425">
        <w:t xml:space="preserve">very </w:t>
      </w:r>
      <w:r>
        <w:lastRenderedPageBreak/>
        <w:t>high engagement on every dimension: their weakest domain (Transport &amp; Trade, mean 1.52) still reflects above-moderate engagement on the inverted scale. The chart uses an inverted vertical axis to reflect the scale’s logic: bars reaching toward score 1 at the top represent greater engagement.</w:t>
      </w:r>
    </w:p>
    <w:p w14:paraId="724DEE0F" w14:textId="77777777" w:rsidR="00180160" w:rsidRDefault="00823EDB">
      <w:pPr>
        <w:spacing w:after="120"/>
        <w:jc w:val="center"/>
      </w:pPr>
      <w:r>
        <w:rPr>
          <w:noProof/>
        </w:rPr>
        <w:drawing>
          <wp:inline distT="0" distB="0" distL="0" distR="0" wp14:anchorId="32B0336A" wp14:editId="2CB13D81">
            <wp:extent cx="5524500" cy="2952750"/>
            <wp:effectExtent l="0" t="0" r="0" b="0"/>
            <wp:docPr id="1883175141" name="fig14_network_biz.png" descr="fig14_network_biz.png" title="fig14_network_b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524500" cy="2952750"/>
                    </a:xfrm>
                    <a:prstGeom prst="rect">
                      <a:avLst/>
                    </a:prstGeom>
                  </pic:spPr>
                </pic:pic>
              </a:graphicData>
            </a:graphic>
          </wp:inline>
        </w:drawing>
      </w:r>
    </w:p>
    <w:p w14:paraId="32B29EBA" w14:textId="77777777" w:rsidR="00180160" w:rsidRPr="00B71425" w:rsidRDefault="00823EDB">
      <w:pPr>
        <w:spacing w:before="60" w:after="200"/>
        <w:jc w:val="center"/>
        <w:rPr>
          <w:b/>
          <w:bCs/>
        </w:rPr>
      </w:pPr>
      <w:r w:rsidRPr="00B71425">
        <w:rPr>
          <w:b/>
          <w:bCs/>
          <w:i/>
          <w:iCs/>
          <w:color w:val="555555"/>
          <w:sz w:val="18"/>
          <w:szCs w:val="18"/>
        </w:rPr>
        <w:t>Figure 9. Mean network engagement scores by business type (herder only vs. animal trader). Vertical axis is inverted: higher position = stronger engagement (lower score). All means fall between 1.0 and 1.6, indicating strong engagement across both groups and all domains.</w:t>
      </w:r>
    </w:p>
    <w:p w14:paraId="098000FE" w14:textId="77777777" w:rsidR="00180160" w:rsidRDefault="00823EDB">
      <w:r>
        <w:br w:type="page"/>
      </w:r>
    </w:p>
    <w:p w14:paraId="0EB2C553" w14:textId="77777777" w:rsidR="00180160" w:rsidRDefault="00823EDB">
      <w:pPr>
        <w:pStyle w:val="Heading1"/>
      </w:pPr>
      <w:bookmarkStart w:id="19" w:name="_Toc231803678"/>
      <w:r>
        <w:lastRenderedPageBreak/>
        <w:t>6. Financial Access and Loan Use</w:t>
      </w:r>
      <w:bookmarkEnd w:id="19"/>
    </w:p>
    <w:p w14:paraId="7B48CBB4" w14:textId="77777777" w:rsidR="00180160" w:rsidRDefault="00823EDB">
      <w:pPr>
        <w:pStyle w:val="Heading2"/>
      </w:pPr>
      <w:bookmarkStart w:id="20" w:name="_Toc231803679"/>
      <w:r>
        <w:t>6.1 Financial Account Ownership</w:t>
      </w:r>
      <w:bookmarkEnd w:id="20"/>
    </w:p>
    <w:p w14:paraId="32BBAE54" w14:textId="77777777" w:rsidR="00180160" w:rsidRDefault="00823EDB">
      <w:pPr>
        <w:spacing w:after="120"/>
      </w:pPr>
      <w:r>
        <w:t>After harmonizing Mongolian and English responses, 93 respondents (84.5%) report having a financial account. This is a high rate of formal financial inclusion for a rural herder sample. Thirteen respondents explicitly reported having no account (11.8%), and 4 gave a Mongolian "no" response (3.6%).</w:t>
      </w:r>
    </w:p>
    <w:p w14:paraId="651BA29B" w14:textId="77777777" w:rsidR="00180160" w:rsidRDefault="00823EDB">
      <w:pPr>
        <w:pStyle w:val="Heading2"/>
      </w:pPr>
      <w:bookmarkStart w:id="21" w:name="_Toc231803680"/>
      <w:r>
        <w:t>6.2 Financial Institution Types</w:t>
      </w:r>
      <w:bookmarkEnd w:id="21"/>
    </w:p>
    <w:p w14:paraId="703A0932" w14:textId="77777777" w:rsidR="00180160" w:rsidRDefault="00823EDB">
      <w:pPr>
        <w:spacing w:after="120"/>
      </w:pPr>
      <w:r>
        <w:t>Among those with accounts, loan access (82%) is far more prevalent than deposit/savings accounts (26%). This suggests the financial inclusion is primarily debt-driven — likely through the Mongolian government's herder loan programs — rather than savings-led. Only 5 respondents report using other financial institution types.</w:t>
      </w:r>
    </w:p>
    <w:p w14:paraId="7D7FAAC9" w14:textId="77777777" w:rsidR="00180160" w:rsidRDefault="00823EDB">
      <w:pPr>
        <w:spacing w:after="120"/>
        <w:jc w:val="center"/>
      </w:pPr>
      <w:r>
        <w:rPr>
          <w:noProof/>
        </w:rPr>
        <w:drawing>
          <wp:inline distT="0" distB="0" distL="0" distR="0" wp14:anchorId="26914918" wp14:editId="178C31CB">
            <wp:extent cx="5715000" cy="1720720"/>
            <wp:effectExtent l="0" t="0" r="0" b="0"/>
            <wp:docPr id="764494941" name="fig09_finance.png" descr="fig09_finance.png" title="fig09_fin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768844" cy="1736932"/>
                    </a:xfrm>
                    <a:prstGeom prst="rect">
                      <a:avLst/>
                    </a:prstGeom>
                  </pic:spPr>
                </pic:pic>
              </a:graphicData>
            </a:graphic>
          </wp:inline>
        </w:drawing>
      </w:r>
    </w:p>
    <w:p w14:paraId="25C7E951" w14:textId="77777777" w:rsidR="00180160" w:rsidRPr="00B71425" w:rsidRDefault="00823EDB">
      <w:pPr>
        <w:spacing w:before="60" w:after="200"/>
        <w:jc w:val="center"/>
        <w:rPr>
          <w:b/>
          <w:bCs/>
        </w:rPr>
      </w:pPr>
      <w:r w:rsidRPr="00B71425">
        <w:rPr>
          <w:b/>
          <w:bCs/>
          <w:i/>
          <w:iCs/>
          <w:color w:val="555555"/>
          <w:sz w:val="18"/>
          <w:szCs w:val="18"/>
        </w:rPr>
        <w:t>Figure 10. Financial account ownership (left), institution types used (center), and loan types held (right).</w:t>
      </w:r>
    </w:p>
    <w:p w14:paraId="014E8B7E" w14:textId="77777777" w:rsidR="00180160" w:rsidRDefault="00180160">
      <w:pPr>
        <w:spacing w:after="160"/>
      </w:pPr>
    </w:p>
    <w:p w14:paraId="3D4A03B1" w14:textId="77777777" w:rsidR="00180160" w:rsidRDefault="00823EDB">
      <w:pPr>
        <w:pStyle w:val="Heading2"/>
      </w:pPr>
      <w:bookmarkStart w:id="22" w:name="_Toc231803681"/>
      <w:r>
        <w:t>6.3 Loan Types</w:t>
      </w:r>
      <w:bookmarkEnd w:id="22"/>
    </w:p>
    <w:p w14:paraId="5B7C6981" w14:textId="77777777" w:rsidR="00180160" w:rsidRDefault="00823EDB">
      <w:pPr>
        <w:spacing w:after="120"/>
      </w:pPr>
      <w:r>
        <w:t>Term loans (&gt;1 year) are the most common loan product (74/110, 67.3%). Short-term working capital loans are held by 50 respondents (45.5%), and 14 respondents (12.7%) hold herder-specific or other loan products. Very few respondents (4/110) report having no loan. Multiple loan types can be held simultaneously.</w:t>
      </w:r>
    </w:p>
    <w:p w14:paraId="4EE854C0" w14:textId="77777777" w:rsidR="00180160" w:rsidRDefault="00823EDB">
      <w:pPr>
        <w:pStyle w:val="Heading2"/>
      </w:pPr>
      <w:bookmarkStart w:id="23" w:name="_Toc231803682"/>
      <w:r>
        <w:t>6.4 Loan Interest Rates</w:t>
      </w:r>
      <w:bookmarkEnd w:id="23"/>
    </w:p>
    <w:p w14:paraId="42083041" w14:textId="77777777" w:rsidR="00180160" w:rsidRDefault="00823EDB">
      <w:pPr>
        <w:spacing w:after="120"/>
      </w:pPr>
      <w:r>
        <w:t>After annualizing monthly rates where necessary, the mean annual interest rate is 22.3% (median 21.9%). Rates range from near-zero to approximately 50%. The distribution is approximately normal with some right-skew. Rates below 5% per year likely represent subsidized herder loans from the government.</w:t>
      </w:r>
    </w:p>
    <w:p w14:paraId="4F2FF3AC" w14:textId="77777777" w:rsidR="00180160" w:rsidRDefault="00823EDB">
      <w:pPr>
        <w:spacing w:after="120"/>
        <w:jc w:val="center"/>
      </w:pPr>
      <w:r>
        <w:rPr>
          <w:noProof/>
        </w:rPr>
        <w:lastRenderedPageBreak/>
        <w:drawing>
          <wp:inline distT="0" distB="0" distL="0" distR="0" wp14:anchorId="5F5BA485" wp14:editId="59C37A93">
            <wp:extent cx="5524500" cy="2476500"/>
            <wp:effectExtent l="0" t="0" r="0" b="0"/>
            <wp:docPr id="131707893" name="fig10_loans.png" descr="fig10_loans.png" title="fig10_lo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524500" cy="2476500"/>
                    </a:xfrm>
                    <a:prstGeom prst="rect">
                      <a:avLst/>
                    </a:prstGeom>
                  </pic:spPr>
                </pic:pic>
              </a:graphicData>
            </a:graphic>
          </wp:inline>
        </w:drawing>
      </w:r>
    </w:p>
    <w:p w14:paraId="7DA3E0F3" w14:textId="77777777" w:rsidR="00180160" w:rsidRPr="00B71425" w:rsidRDefault="00823EDB">
      <w:pPr>
        <w:spacing w:before="60" w:after="200"/>
        <w:jc w:val="center"/>
        <w:rPr>
          <w:b/>
          <w:bCs/>
        </w:rPr>
      </w:pPr>
      <w:r w:rsidRPr="00B71425">
        <w:rPr>
          <w:b/>
          <w:bCs/>
          <w:i/>
          <w:iCs/>
          <w:color w:val="555555"/>
          <w:sz w:val="18"/>
          <w:szCs w:val="18"/>
        </w:rPr>
        <w:t>Figure 11. Loan interest rate distribution (annualized, left) and loan purposes by frequency (right, multiple response).</w:t>
      </w:r>
    </w:p>
    <w:p w14:paraId="12F9D7D2" w14:textId="77777777" w:rsidR="00180160" w:rsidRDefault="00180160">
      <w:pPr>
        <w:spacing w:after="160"/>
      </w:pPr>
    </w:p>
    <w:p w14:paraId="15D94B6A" w14:textId="77777777" w:rsidR="00180160" w:rsidRDefault="00823EDB">
      <w:pPr>
        <w:pStyle w:val="Heading2"/>
      </w:pPr>
      <w:bookmarkStart w:id="24" w:name="_Toc231803683"/>
      <w:r>
        <w:t>6.5 Loan Purposes</w:t>
      </w:r>
      <w:bookmarkEnd w:id="24"/>
    </w:p>
    <w:p w14:paraId="4C2ED6DB" w14:textId="77777777" w:rsidR="00180160" w:rsidRDefault="00823EDB">
      <w:pPr>
        <w:spacing w:after="120"/>
      </w:pPr>
      <w:r>
        <w:t>Family and household expenses are by far the most common loan purpose (60/110, 54.5%), followed by business expenses (22/110, 20.0%) and education (20/110, 18.2%). Medical expenses (10/110) and "all purposes" (7/110) are also reported. Thirty-two respondents (29.1%) reported "other" loan purposes, suggesting purpose categories may need expansion.</w:t>
      </w:r>
    </w:p>
    <w:p w14:paraId="3BF575FC" w14:textId="77777777" w:rsidR="00180160" w:rsidRDefault="00823EDB">
      <w:pPr>
        <w:pStyle w:val="Heading2"/>
      </w:pPr>
      <w:bookmarkStart w:id="25" w:name="_Toc231803684"/>
      <w:r>
        <w:t>6.6 Gender Differences in Financial Access</w:t>
      </w:r>
      <w:bookmarkEnd w:id="25"/>
    </w:p>
    <w:p w14:paraId="52BC2A00" w14:textId="77777777" w:rsidR="00180160" w:rsidRDefault="00823EDB">
      <w:pPr>
        <w:spacing w:after="120"/>
      </w:pPr>
      <w:r>
        <w:t>Male and female respondents show similar rates of loan access, but male respondents are somewhat more likely to hold deposit/savings accounts. Income distributions by gender are broadly similar, though male respondents show a wider spread of reported incomes.</w:t>
      </w:r>
    </w:p>
    <w:p w14:paraId="17A41998" w14:textId="77777777" w:rsidR="00180160" w:rsidRDefault="00823EDB">
      <w:pPr>
        <w:spacing w:after="120"/>
        <w:jc w:val="center"/>
      </w:pPr>
      <w:r>
        <w:rPr>
          <w:noProof/>
        </w:rPr>
        <w:drawing>
          <wp:inline distT="0" distB="0" distL="0" distR="0" wp14:anchorId="3B4247B3" wp14:editId="78C55FE3">
            <wp:extent cx="5524500" cy="2476500"/>
            <wp:effectExtent l="0" t="0" r="0" b="0"/>
            <wp:docPr id="2128119775" name="fig13_crosstab_gender.png" descr="fig13_crosstab_gender.png" title="fig13_crosstab_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524500" cy="2476500"/>
                    </a:xfrm>
                    <a:prstGeom prst="rect">
                      <a:avLst/>
                    </a:prstGeom>
                  </pic:spPr>
                </pic:pic>
              </a:graphicData>
            </a:graphic>
          </wp:inline>
        </w:drawing>
      </w:r>
    </w:p>
    <w:p w14:paraId="0D769CA9" w14:textId="77777777" w:rsidR="00180160" w:rsidRPr="00B71425" w:rsidRDefault="00823EDB">
      <w:pPr>
        <w:spacing w:before="60" w:after="200"/>
        <w:jc w:val="center"/>
        <w:rPr>
          <w:b/>
          <w:bCs/>
        </w:rPr>
      </w:pPr>
      <w:r w:rsidRPr="00B71425">
        <w:rPr>
          <w:b/>
          <w:bCs/>
          <w:i/>
          <w:iCs/>
          <w:color w:val="555555"/>
          <w:sz w:val="18"/>
          <w:szCs w:val="18"/>
        </w:rPr>
        <w:t>Figure 12. Financial services by gender (left) and annual income distribution by gender (right).</w:t>
      </w:r>
    </w:p>
    <w:p w14:paraId="1A64BAF7" w14:textId="77777777" w:rsidR="00180160" w:rsidRDefault="00823EDB">
      <w:r>
        <w:br w:type="page"/>
      </w:r>
    </w:p>
    <w:p w14:paraId="256558B8" w14:textId="77777777" w:rsidR="00180160" w:rsidRDefault="00823EDB">
      <w:pPr>
        <w:pStyle w:val="Heading1"/>
      </w:pPr>
      <w:bookmarkStart w:id="26" w:name="_Toc231803685"/>
      <w:r>
        <w:lastRenderedPageBreak/>
        <w:t>7. Asset Ownership and Digital Access</w:t>
      </w:r>
      <w:bookmarkEnd w:id="26"/>
    </w:p>
    <w:p w14:paraId="3C094D28" w14:textId="77777777" w:rsidR="00180160" w:rsidRDefault="00823EDB">
      <w:pPr>
        <w:pStyle w:val="Heading2"/>
      </w:pPr>
      <w:bookmarkStart w:id="27" w:name="_Toc231803686"/>
      <w:r>
        <w:t>7.1 Vehicle Ownership</w:t>
      </w:r>
      <w:bookmarkEnd w:id="27"/>
    </w:p>
    <w:p w14:paraId="4BE1C7DB" w14:textId="77777777" w:rsidR="00180160" w:rsidRDefault="00823EDB">
      <w:pPr>
        <w:spacing w:after="120"/>
      </w:pPr>
      <w:r>
        <w:t>Vehicle ownership is high in this sample, consistent with the mobility demands of pastoral herding. Motorcycles are the most widely owned vehicle (92/110, 83.6%), followed by cars (83/110, 75.5%) and trucks (51/110, 46.4%). Tractors are rare (2/110, 1.8%). Multiple vehicles are commonly owned; the most frequent combination is motorcycle + car.</w:t>
      </w:r>
    </w:p>
    <w:p w14:paraId="2FBCEB9C" w14:textId="77777777" w:rsidR="00180160" w:rsidRDefault="00823EDB">
      <w:pPr>
        <w:spacing w:after="120"/>
        <w:jc w:val="center"/>
      </w:pPr>
      <w:r>
        <w:rPr>
          <w:noProof/>
        </w:rPr>
        <w:drawing>
          <wp:inline distT="0" distB="0" distL="0" distR="0" wp14:anchorId="46FC7AB4" wp14:editId="5EC7A8FA">
            <wp:extent cx="5524500" cy="1907333"/>
            <wp:effectExtent l="0" t="0" r="0" b="0"/>
            <wp:docPr id="1804739812" name="fig11_vehicles.png" descr="fig11_vehicles.png" title="fig11_vehi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549288" cy="1915891"/>
                    </a:xfrm>
                    <a:prstGeom prst="rect">
                      <a:avLst/>
                    </a:prstGeom>
                  </pic:spPr>
                </pic:pic>
              </a:graphicData>
            </a:graphic>
          </wp:inline>
        </w:drawing>
      </w:r>
    </w:p>
    <w:p w14:paraId="7DA78B59" w14:textId="77777777" w:rsidR="00180160" w:rsidRPr="00B71425" w:rsidRDefault="00823EDB">
      <w:pPr>
        <w:spacing w:before="60" w:after="200"/>
        <w:jc w:val="center"/>
        <w:rPr>
          <w:b/>
          <w:bCs/>
        </w:rPr>
      </w:pPr>
      <w:r w:rsidRPr="00B71425">
        <w:rPr>
          <w:b/>
          <w:bCs/>
          <w:i/>
          <w:iCs/>
          <w:color w:val="555555"/>
          <w:sz w:val="18"/>
          <w:szCs w:val="18"/>
        </w:rPr>
        <w:t>Figure 13. Vehicle type ownership: shares (left) and counts with percentage of sample (right).</w:t>
      </w:r>
    </w:p>
    <w:p w14:paraId="1F99C0B5" w14:textId="77777777" w:rsidR="00180160" w:rsidRDefault="00180160">
      <w:pPr>
        <w:spacing w:after="160"/>
      </w:pPr>
    </w:p>
    <w:p w14:paraId="68829E77" w14:textId="77777777" w:rsidR="00180160" w:rsidRDefault="00823EDB">
      <w:pPr>
        <w:pStyle w:val="Heading2"/>
      </w:pPr>
      <w:bookmarkStart w:id="28" w:name="_Toc231803687"/>
      <w:r>
        <w:t>7.2 Smartphone Ownership</w:t>
      </w:r>
      <w:bookmarkEnd w:id="28"/>
    </w:p>
    <w:p w14:paraId="76063CB4" w14:textId="77777777" w:rsidR="00180160" w:rsidRDefault="00823EDB">
      <w:pPr>
        <w:spacing w:after="120"/>
      </w:pPr>
      <w:r>
        <w:t>Smartphone ownership is very high: 97 of 110 respondents (88.2%) own a smartphone. This is a strong foundation for digital financial services and market information delivery. The 13 respondents (11.8%) without smartphones may represent a digital access gap, particularly for older or more remote herders.</w:t>
      </w:r>
    </w:p>
    <w:p w14:paraId="6853C0CC" w14:textId="77777777" w:rsidR="00180160" w:rsidRDefault="00823EDB">
      <w:pPr>
        <w:pStyle w:val="Heading2"/>
      </w:pPr>
      <w:bookmarkStart w:id="29" w:name="_Toc231803688"/>
      <w:r>
        <w:t>7.3 Smartphone App Usage</w:t>
      </w:r>
      <w:bookmarkEnd w:id="29"/>
    </w:p>
    <w:p w14:paraId="7018323D" w14:textId="77777777" w:rsidR="00180160" w:rsidRDefault="00823EDB">
      <w:pPr>
        <w:spacing w:after="120"/>
      </w:pPr>
      <w:r>
        <w:t>Facebook is the dominant platform (93/110, 84.5%), followed by Facebook Messenger (72/110, 65.5%) and banking/financial apps (52/110, 47.3%). YouTube is used by 28 respondents (25.5%). TikTok (2) and WhatsApp (6) have minimal uptake. The high banking app usage suggests familiarity with mobile financial interfaces.</w:t>
      </w:r>
    </w:p>
    <w:p w14:paraId="6B4C5015" w14:textId="77777777" w:rsidR="00180160" w:rsidRDefault="00823EDB">
      <w:pPr>
        <w:spacing w:after="120"/>
        <w:jc w:val="center"/>
      </w:pPr>
      <w:r>
        <w:rPr>
          <w:noProof/>
        </w:rPr>
        <w:drawing>
          <wp:inline distT="0" distB="0" distL="0" distR="0" wp14:anchorId="0C43C20E" wp14:editId="32959659">
            <wp:extent cx="5521539" cy="1931436"/>
            <wp:effectExtent l="0" t="0" r="3175" b="0"/>
            <wp:docPr id="1416116014" name="fig12_digital.png" descr="fig12_digital.png" title="fig12_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5565899" cy="1946953"/>
                    </a:xfrm>
                    <a:prstGeom prst="rect">
                      <a:avLst/>
                    </a:prstGeom>
                  </pic:spPr>
                </pic:pic>
              </a:graphicData>
            </a:graphic>
          </wp:inline>
        </w:drawing>
      </w:r>
    </w:p>
    <w:p w14:paraId="69A9347B" w14:textId="77777777" w:rsidR="00180160" w:rsidRPr="00B71425" w:rsidRDefault="00823EDB">
      <w:pPr>
        <w:spacing w:before="60" w:after="200"/>
        <w:jc w:val="center"/>
        <w:rPr>
          <w:b/>
          <w:bCs/>
        </w:rPr>
      </w:pPr>
      <w:r w:rsidRPr="00B71425">
        <w:rPr>
          <w:b/>
          <w:bCs/>
          <w:i/>
          <w:iCs/>
          <w:color w:val="555555"/>
          <w:sz w:val="18"/>
          <w:szCs w:val="18"/>
        </w:rPr>
        <w:t>Figure 14. Smartphone ownership (left) and most used smartphone apps (multiple response, right).</w:t>
      </w:r>
    </w:p>
    <w:p w14:paraId="077304AD" w14:textId="6DE734F2" w:rsidR="00180160" w:rsidRDefault="00016AC4">
      <w:pPr>
        <w:pStyle w:val="Heading1"/>
      </w:pPr>
      <w:bookmarkStart w:id="30" w:name="_Toc231803689"/>
      <w:r>
        <w:lastRenderedPageBreak/>
        <w:t>8</w:t>
      </w:r>
      <w:r w:rsidR="00823EDB">
        <w:t>. Summary and Recommendations</w:t>
      </w:r>
      <w:bookmarkEnd w:id="30"/>
    </w:p>
    <w:p w14:paraId="62871658" w14:textId="0F563E16" w:rsidR="00180160" w:rsidRDefault="00016AC4">
      <w:pPr>
        <w:pStyle w:val="Heading2"/>
      </w:pPr>
      <w:bookmarkStart w:id="31" w:name="_Toc231803690"/>
      <w:r>
        <w:t>8</w:t>
      </w:r>
      <w:r w:rsidR="00823EDB">
        <w:t>.1 Key Findings</w:t>
      </w:r>
      <w:bookmarkEnd w:id="31"/>
    </w:p>
    <w:p w14:paraId="73712254" w14:textId="77777777" w:rsidR="00180160" w:rsidRDefault="00823EDB">
      <w:pPr>
        <w:pStyle w:val="ListParagraph"/>
        <w:numPr>
          <w:ilvl w:val="0"/>
          <w:numId w:val="2"/>
        </w:numPr>
      </w:pPr>
      <w:r>
        <w:rPr>
          <w:b/>
          <w:bCs/>
        </w:rPr>
        <w:t xml:space="preserve">Herder profile: </w:t>
      </w:r>
      <w:r>
        <w:t>The sample is almost entirely composed of active herders (99%), with one-third also engaging in animal trading. Cashmere and livestock sales are near-universal income sources. Mean livestock holdings of ~200 animals are consistent with middle-income herder households.</w:t>
      </w:r>
    </w:p>
    <w:p w14:paraId="563EF417" w14:textId="77777777" w:rsidR="00180160" w:rsidRDefault="00823EDB">
      <w:pPr>
        <w:pStyle w:val="ListParagraph"/>
        <w:numPr>
          <w:ilvl w:val="0"/>
          <w:numId w:val="2"/>
        </w:numPr>
      </w:pPr>
      <w:r>
        <w:rPr>
          <w:b/>
          <w:bCs/>
        </w:rPr>
        <w:t xml:space="preserve">High financial inclusion: </w:t>
      </w:r>
      <w:r>
        <w:t>84.5% report formal financial accounts, primarily through loan products. The prevalence of term loans and working capital loans suggests active credit use, though the dominance of family expense purposes (54.5%) may indicate loans are being used for consumption smoothing rather than productive investment.</w:t>
      </w:r>
    </w:p>
    <w:p w14:paraId="4826EEB2" w14:textId="77777777" w:rsidR="00180160" w:rsidRDefault="00823EDB">
      <w:pPr>
        <w:pStyle w:val="ListParagraph"/>
        <w:numPr>
          <w:ilvl w:val="0"/>
          <w:numId w:val="2"/>
        </w:numPr>
      </w:pPr>
      <w:r>
        <w:rPr>
          <w:b/>
          <w:bCs/>
        </w:rPr>
        <w:t xml:space="preserve">Strong digital connectivity: </w:t>
      </w:r>
      <w:r>
        <w:t>88.2% own smartphones. Facebook dominates app use (84.5%), and nearly half use banking apps, indicating a mobile-ready population for digital financial and market information services.</w:t>
      </w:r>
    </w:p>
    <w:p w14:paraId="18A0026D" w14:textId="77777777" w:rsidR="00180160" w:rsidRDefault="00823EDB">
      <w:pPr>
        <w:pStyle w:val="ListParagraph"/>
        <w:numPr>
          <w:ilvl w:val="0"/>
          <w:numId w:val="2"/>
        </w:numPr>
      </w:pPr>
      <w:r>
        <w:rPr>
          <w:b/>
          <w:bCs/>
        </w:rPr>
        <w:t xml:space="preserve">High asset ownership: </w:t>
      </w:r>
      <w:r>
        <w:t>Motorcycle (83.6%), car (75.5%), and truck (46.4%) ownership rates are high, consistent with the mobility needs of pastoral production systems.</w:t>
      </w:r>
    </w:p>
    <w:p w14:paraId="4D89C851" w14:textId="77777777" w:rsidR="00180160" w:rsidRDefault="00823EDB">
      <w:pPr>
        <w:pStyle w:val="ListParagraph"/>
        <w:numPr>
          <w:ilvl w:val="0"/>
          <w:numId w:val="2"/>
        </w:numPr>
      </w:pPr>
      <w:r>
        <w:rPr>
          <w:b/>
          <w:bCs/>
        </w:rPr>
        <w:t xml:space="preserve">Pervasive network engagement: </w:t>
      </w:r>
      <w:r>
        <w:t>All seven network domains show strong engagement across the full sample, with mean scores between 1.31 and 1.90 on the 1–4 scale (1 = highest). This signals that these herder communities are well-networked and actively seek information and support across market, production, financial, and logistical channels. Both herder-only respondents and animal traders score within the strong engagement range, with traders showing slightly deeper engagement—particularly on livestock improvement and financial services ne</w:t>
      </w:r>
      <w:r>
        <w:t>tworks.</w:t>
      </w:r>
    </w:p>
    <w:p w14:paraId="39D6B886" w14:textId="77777777" w:rsidR="00180160" w:rsidRDefault="00180160">
      <w:pPr>
        <w:spacing w:after="160"/>
      </w:pPr>
    </w:p>
    <w:p w14:paraId="7D71B223" w14:textId="4B221D4A" w:rsidR="00180160" w:rsidRDefault="00016AC4">
      <w:pPr>
        <w:pStyle w:val="Heading2"/>
      </w:pPr>
      <w:bookmarkStart w:id="32" w:name="_Toc231803691"/>
      <w:r>
        <w:t>8</w:t>
      </w:r>
      <w:r w:rsidR="00823EDB">
        <w:t>.2 Recommendations for Data Quality</w:t>
      </w:r>
      <w:bookmarkEnd w:id="32"/>
    </w:p>
    <w:p w14:paraId="0DCBD12B" w14:textId="77777777" w:rsidR="00180160" w:rsidRDefault="00823EDB">
      <w:pPr>
        <w:pStyle w:val="ListParagraph"/>
        <w:numPr>
          <w:ilvl w:val="0"/>
          <w:numId w:val="2"/>
        </w:numPr>
      </w:pPr>
      <w:r>
        <w:rPr>
          <w:b/>
          <w:bCs/>
        </w:rPr>
        <w:t xml:space="preserve">Standardize the income field: </w:t>
      </w:r>
      <w:r>
        <w:t>Use a numeric entry field with a dropdown currency/unit selector, or require values in a single unit (MNT). Eliminate free-text income entry.</w:t>
      </w:r>
    </w:p>
    <w:p w14:paraId="5F241A0A" w14:textId="77777777" w:rsidR="00180160" w:rsidRDefault="00823EDB">
      <w:pPr>
        <w:pStyle w:val="ListParagraph"/>
        <w:numPr>
          <w:ilvl w:val="0"/>
          <w:numId w:val="2"/>
        </w:numPr>
      </w:pPr>
      <w:r>
        <w:rPr>
          <w:b/>
          <w:bCs/>
        </w:rPr>
        <w:t xml:space="preserve">Standardize language: </w:t>
      </w:r>
      <w:r>
        <w:t>Yes/no responses appeared in both Mongolian and English. All survey fields should enforce a single language for categorical responses.</w:t>
      </w:r>
    </w:p>
    <w:p w14:paraId="0707CD0D" w14:textId="77777777" w:rsidR="00180160" w:rsidRDefault="00823EDB">
      <w:pPr>
        <w:pStyle w:val="ListParagraph"/>
        <w:numPr>
          <w:ilvl w:val="0"/>
          <w:numId w:val="2"/>
        </w:numPr>
      </w:pPr>
      <w:r>
        <w:rPr>
          <w:b/>
          <w:bCs/>
        </w:rPr>
        <w:t xml:space="preserve">Clarify the network scale: </w:t>
      </w:r>
      <w:r>
        <w:t>Document whether scores 1–4 represent ranked importance, frequency, or another dimension. The current variable label implies a 4-point scale but the response pattern suggests a ranking.</w:t>
      </w:r>
    </w:p>
    <w:p w14:paraId="54395395" w14:textId="77777777" w:rsidR="00180160" w:rsidRDefault="00823EDB">
      <w:pPr>
        <w:pStyle w:val="ListParagraph"/>
        <w:numPr>
          <w:ilvl w:val="0"/>
          <w:numId w:val="2"/>
        </w:numPr>
      </w:pPr>
      <w:r>
        <w:rPr>
          <w:b/>
          <w:bCs/>
        </w:rPr>
        <w:t xml:space="preserve">Add date of birth validation: </w:t>
      </w:r>
      <w:r>
        <w:t xml:space="preserve">Implement a minimum age (e.g., 18) and maximum birth year (e.g., current year minus 18) constraint in </w:t>
      </w:r>
      <w:proofErr w:type="spellStart"/>
      <w:r>
        <w:t>KoboToolbox</w:t>
      </w:r>
      <w:proofErr w:type="spellEnd"/>
      <w:r>
        <w:t xml:space="preserve"> to prevent implausible entries.</w:t>
      </w:r>
    </w:p>
    <w:p w14:paraId="36485139" w14:textId="77777777" w:rsidR="00180160" w:rsidRDefault="00180160">
      <w:pPr>
        <w:spacing w:after="160"/>
      </w:pPr>
    </w:p>
    <w:p w14:paraId="0F60C63C" w14:textId="78ED5A65" w:rsidR="00180160" w:rsidRDefault="00823EDB">
      <w:pPr>
        <w:spacing w:after="120"/>
      </w:pPr>
      <w:r>
        <w:rPr>
          <w:color w:val="1A5276"/>
        </w:rPr>
        <w:t xml:space="preserve">Overall, the dataset is of </w:t>
      </w:r>
      <w:r w:rsidR="00016AC4">
        <w:rPr>
          <w:color w:val="1A5276"/>
        </w:rPr>
        <w:t>good</w:t>
      </w:r>
      <w:r>
        <w:rPr>
          <w:color w:val="1A5276"/>
        </w:rPr>
        <w:t xml:space="preserve"> quality for a field survey of this type. With </w:t>
      </w:r>
      <w:r w:rsidR="00016AC4">
        <w:rPr>
          <w:color w:val="1A5276"/>
        </w:rPr>
        <w:t xml:space="preserve">scaling up and </w:t>
      </w:r>
      <w:r>
        <w:rPr>
          <w:color w:val="1A5276"/>
        </w:rPr>
        <w:t xml:space="preserve">minor data standardization improvements, it </w:t>
      </w:r>
      <w:r w:rsidR="00016AC4">
        <w:rPr>
          <w:color w:val="1A5276"/>
        </w:rPr>
        <w:t>can</w:t>
      </w:r>
      <w:r>
        <w:rPr>
          <w:color w:val="1A5276"/>
        </w:rPr>
        <w:t xml:space="preserve"> support</w:t>
      </w:r>
      <w:r w:rsidR="00016AC4">
        <w:rPr>
          <w:color w:val="1A5276"/>
        </w:rPr>
        <w:t xml:space="preserve"> a more</w:t>
      </w:r>
      <w:r>
        <w:rPr>
          <w:color w:val="1A5276"/>
        </w:rPr>
        <w:t xml:space="preserve"> robust </w:t>
      </w:r>
      <w:r>
        <w:rPr>
          <w:color w:val="1A5276"/>
        </w:rPr>
        <w:t>analysis of herder livelihoods, financial access, and network relationships in Mongolia.</w:t>
      </w:r>
    </w:p>
    <w:sectPr w:rsidR="00180160" w:rsidSect="00445D4B">
      <w:headerReference w:type="default" r:id="rId21"/>
      <w:footerReference w:type="default" r:id="rId22"/>
      <w:headerReference w:type="first" r:id="rId23"/>
      <w:pgSz w:w="12240" w:h="15840"/>
      <w:pgMar w:top="1440" w:right="1440" w:bottom="1440" w:left="144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B937F00" w14:textId="77777777" w:rsidR="00823EDB" w:rsidRDefault="00823EDB">
      <w:r>
        <w:separator/>
      </w:r>
    </w:p>
  </w:endnote>
  <w:endnote w:type="continuationSeparator" w:id="0">
    <w:p w14:paraId="2EE2A35B" w14:textId="77777777" w:rsidR="00823EDB" w:rsidRDefault="00823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ublic Sans">
    <w:altName w:val="Calibri"/>
    <w:panose1 w:val="020B0604020202020204"/>
    <w:charset w:val="00"/>
    <w:family w:val="modern"/>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E15405F" w14:textId="77777777" w:rsidR="00180160" w:rsidRDefault="00823EDB">
    <w:pPr>
      <w:jc w:val="center"/>
    </w:pPr>
    <w:r>
      <w:rPr>
        <w:color w:val="888888"/>
        <w:sz w:val="18"/>
        <w:szCs w:val="18"/>
      </w:rPr>
      <w:t xml:space="preserve">Page </w:t>
    </w:r>
    <w:r>
      <w:rPr>
        <w:color w:val="888888"/>
        <w:sz w:val="18"/>
        <w:szCs w:val="18"/>
      </w:rPr>
      <w:fldChar w:fldCharType="begin"/>
    </w:r>
    <w:r>
      <w:rPr>
        <w:color w:val="888888"/>
        <w:sz w:val="18"/>
        <w:szCs w:val="18"/>
      </w:rPr>
      <w:instrText>PAGE</w:instrText>
    </w:r>
    <w:r>
      <w:rPr>
        <w:color w:val="888888"/>
        <w:sz w:val="18"/>
        <w:szCs w:val="18"/>
      </w:rPr>
      <w:fldChar w:fldCharType="separate"/>
    </w:r>
    <w:r w:rsidR="00445D4B">
      <w:rPr>
        <w:noProof/>
        <w:color w:val="888888"/>
        <w:sz w:val="18"/>
        <w:szCs w:val="18"/>
      </w:rPr>
      <w:t>1</w:t>
    </w:r>
    <w:r>
      <w:rPr>
        <w:color w:val="888888"/>
        <w:sz w:val="18"/>
        <w:szCs w:val="18"/>
      </w:rPr>
      <w:fldChar w:fldCharType="end"/>
    </w:r>
    <w:r>
      <w:rPr>
        <w:color w:val="888888"/>
        <w:sz w:val="18"/>
        <w:szCs w:val="18"/>
      </w:rPr>
      <w:t xml:space="preserve"> of </w:t>
    </w:r>
    <w:r>
      <w:rPr>
        <w:color w:val="888888"/>
        <w:sz w:val="18"/>
        <w:szCs w:val="18"/>
      </w:rPr>
      <w:fldChar w:fldCharType="begin"/>
    </w:r>
    <w:r>
      <w:rPr>
        <w:color w:val="888888"/>
        <w:sz w:val="18"/>
        <w:szCs w:val="18"/>
      </w:rPr>
      <w:instrText>NUMPAGES</w:instrText>
    </w:r>
    <w:r>
      <w:rPr>
        <w:color w:val="888888"/>
        <w:sz w:val="18"/>
        <w:szCs w:val="18"/>
      </w:rPr>
      <w:fldChar w:fldCharType="separate"/>
    </w:r>
    <w:r w:rsidR="00445D4B">
      <w:rPr>
        <w:noProof/>
        <w:color w:val="888888"/>
        <w:sz w:val="18"/>
        <w:szCs w:val="18"/>
      </w:rPr>
      <w:t>2</w:t>
    </w:r>
    <w:r>
      <w:rPr>
        <w:color w:val="88888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04F92A8" w14:textId="77777777" w:rsidR="00823EDB" w:rsidRDefault="00823EDB">
      <w:r>
        <w:separator/>
      </w:r>
    </w:p>
  </w:footnote>
  <w:footnote w:type="continuationSeparator" w:id="0">
    <w:p w14:paraId="15E166CF" w14:textId="77777777" w:rsidR="00823EDB" w:rsidRDefault="00823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6BB5812" w14:textId="4A95C2D0" w:rsidR="00180160" w:rsidRDefault="00445D4B">
    <w:pPr>
      <w:pBdr>
        <w:bottom w:val="single" w:sz="4" w:space="4" w:color="2E6DA4"/>
      </w:pBdr>
      <w:tabs>
        <w:tab w:val="right" w:pos="9360"/>
      </w:tabs>
    </w:pPr>
    <w:r>
      <w:rPr>
        <w:color w:val="2E6DA4"/>
        <w:sz w:val="18"/>
        <w:szCs w:val="18"/>
      </w:rPr>
      <w:t xml:space="preserve">ADB TA-10226 </w:t>
    </w:r>
    <w:r w:rsidR="00823EDB">
      <w:rPr>
        <w:color w:val="2E6DA4"/>
        <w:sz w:val="18"/>
        <w:szCs w:val="18"/>
      </w:rPr>
      <w:t xml:space="preserve">Mongolian </w:t>
    </w:r>
    <w:r w:rsidR="008E47EB">
      <w:rPr>
        <w:color w:val="2E6DA4"/>
        <w:sz w:val="18"/>
        <w:szCs w:val="18"/>
      </w:rPr>
      <w:t>Herder</w:t>
    </w:r>
    <w:r w:rsidR="00823EDB">
      <w:rPr>
        <w:color w:val="2E6DA4"/>
        <w:sz w:val="18"/>
        <w:szCs w:val="18"/>
      </w:rPr>
      <w:t xml:space="preserve"> Survey — </w:t>
    </w:r>
    <w:r>
      <w:rPr>
        <w:color w:val="2E6DA4"/>
        <w:sz w:val="18"/>
        <w:szCs w:val="18"/>
      </w:rPr>
      <w:t>Pilot Survey</w:t>
    </w:r>
    <w:r w:rsidR="00823EDB">
      <w:rPr>
        <w:color w:val="2E6DA4"/>
        <w:sz w:val="18"/>
        <w:szCs w:val="18"/>
      </w:rPr>
      <w:t xml:space="preserve"> Assessment</w:t>
    </w:r>
    <w:r w:rsidR="00823EDB">
      <w:rPr>
        <w:color w:val="888888"/>
        <w:sz w:val="18"/>
        <w:szCs w:val="18"/>
      </w:rPr>
      <w:tab/>
      <w:t>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DBBBEA6" w14:textId="0ED8E196" w:rsidR="00445D4B" w:rsidRDefault="005A5CD8">
    <w:pPr>
      <w:pStyle w:val="Header"/>
    </w:pPr>
    <w:r w:rsidRPr="00E673C4">
      <w:rPr>
        <w:rFonts w:ascii="Public Sans" w:hAnsi="Public Sans" w:cstheme="minorHAnsi"/>
        <w:noProof/>
        <w:sz w:val="20"/>
        <w:szCs w:val="20"/>
      </w:rPr>
      <w:drawing>
        <wp:anchor distT="0" distB="0" distL="114300" distR="114300" simplePos="0" relativeHeight="251661312" behindDoc="0" locked="0" layoutInCell="1" allowOverlap="1" wp14:anchorId="386AC297" wp14:editId="0EA1D762">
          <wp:simplePos x="0" y="0"/>
          <wp:positionH relativeFrom="column">
            <wp:posOffset>1431484</wp:posOffset>
          </wp:positionH>
          <wp:positionV relativeFrom="paragraph">
            <wp:posOffset>-160020</wp:posOffset>
          </wp:positionV>
          <wp:extent cx="3176905" cy="654050"/>
          <wp:effectExtent l="0" t="0" r="0" b="6350"/>
          <wp:wrapNone/>
          <wp:docPr id="1060860381" name="Picture 1" descr="A close-up of a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0945" name="Picture 1" descr="A close-up of a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76905" cy="654050"/>
                  </a:xfrm>
                  <a:prstGeom prst="rect">
                    <a:avLst/>
                  </a:prstGeom>
                </pic:spPr>
              </pic:pic>
            </a:graphicData>
          </a:graphic>
          <wp14:sizeRelH relativeFrom="margin">
            <wp14:pctWidth>0</wp14:pctWidth>
          </wp14:sizeRelH>
          <wp14:sizeRelV relativeFrom="margin">
            <wp14:pctHeight>0</wp14:pctHeight>
          </wp14:sizeRelV>
        </wp:anchor>
      </w:drawing>
    </w:r>
    <w:r w:rsidRPr="005A5CD8">
      <w:rPr>
        <w:rFonts w:cs="Arial"/>
        <w:b/>
        <w:bCs/>
        <w:color w:val="2E6DA4"/>
        <w:sz w:val="56"/>
        <w:szCs w:val="56"/>
      </w:rPr>
      <w:drawing>
        <wp:anchor distT="0" distB="0" distL="114300" distR="114300" simplePos="0" relativeHeight="251664384" behindDoc="0" locked="0" layoutInCell="1" allowOverlap="1" wp14:anchorId="59B9B0BD" wp14:editId="3152FF0D">
          <wp:simplePos x="0" y="0"/>
          <wp:positionH relativeFrom="column">
            <wp:posOffset>0</wp:posOffset>
          </wp:positionH>
          <wp:positionV relativeFrom="paragraph">
            <wp:posOffset>-142292</wp:posOffset>
          </wp:positionV>
          <wp:extent cx="606490" cy="606490"/>
          <wp:effectExtent l="0" t="0" r="3175" b="3175"/>
          <wp:wrapNone/>
          <wp:docPr id="2" name="Picture 1" descr="A blue and white logo&#10;&#10;Description automatically generated">
            <a:extLst xmlns:a="http://schemas.openxmlformats.org/drawingml/2006/main">
              <a:ext uri="{FF2B5EF4-FFF2-40B4-BE49-F238E27FC236}">
                <a16:creationId xmlns:a16="http://schemas.microsoft.com/office/drawing/2014/main" id="{A68D4DB0-7F38-54B9-0757-F7F1B00C06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Description automatically generated">
                    <a:extLst>
                      <a:ext uri="{FF2B5EF4-FFF2-40B4-BE49-F238E27FC236}">
                        <a16:creationId xmlns:a16="http://schemas.microsoft.com/office/drawing/2014/main" id="{A68D4DB0-7F38-54B9-0757-F7F1B00C062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15915" cy="615915"/>
                  </a:xfrm>
                  <a:prstGeom prst="rect">
                    <a:avLst/>
                  </a:prstGeom>
                </pic:spPr>
              </pic:pic>
            </a:graphicData>
          </a:graphic>
          <wp14:sizeRelH relativeFrom="margin">
            <wp14:pctWidth>0</wp14:pctWidth>
          </wp14:sizeRelH>
          <wp14:sizeRelV relativeFrom="margin">
            <wp14:pctHeight>0</wp14:pctHeight>
          </wp14:sizeRelV>
        </wp:anchor>
      </w:drawing>
    </w:r>
    <w:r w:rsidRPr="005A5CD8">
      <w:drawing>
        <wp:anchor distT="0" distB="0" distL="114300" distR="114300" simplePos="0" relativeHeight="251662336" behindDoc="0" locked="0" layoutInCell="1" allowOverlap="1" wp14:anchorId="38D2D6B3" wp14:editId="7CD24E6F">
          <wp:simplePos x="0" y="0"/>
          <wp:positionH relativeFrom="column">
            <wp:posOffset>4968240</wp:posOffset>
          </wp:positionH>
          <wp:positionV relativeFrom="paragraph">
            <wp:posOffset>-96714</wp:posOffset>
          </wp:positionV>
          <wp:extent cx="998376" cy="600217"/>
          <wp:effectExtent l="0" t="0" r="5080" b="0"/>
          <wp:wrapNone/>
          <wp:docPr id="17" name="Picture 16" descr="A logo with blue text&#10;&#10;Description automatically generated">
            <a:extLst xmlns:a="http://schemas.openxmlformats.org/drawingml/2006/main">
              <a:ext uri="{FF2B5EF4-FFF2-40B4-BE49-F238E27FC236}">
                <a16:creationId xmlns:a16="http://schemas.microsoft.com/office/drawing/2014/main" id="{205F8CFC-A29C-7ECE-DEAD-DE3396FFC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logo with blue text&#10;&#10;Description automatically generated">
                    <a:extLst>
                      <a:ext uri="{FF2B5EF4-FFF2-40B4-BE49-F238E27FC236}">
                        <a16:creationId xmlns:a16="http://schemas.microsoft.com/office/drawing/2014/main" id="{205F8CFC-A29C-7ECE-DEAD-DE3396FFCF13}"/>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98376" cy="6002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45D77D44"/>
    <w:multiLevelType w:val="hybridMultilevel"/>
    <w:tmpl w:val="EC923A10"/>
    <w:lvl w:ilvl="0" w:tplc="D44C0FD0">
      <w:start w:val="1"/>
      <w:numFmt w:val="bullet"/>
      <w:lvlText w:val="●"/>
      <w:lvlJc w:val="left"/>
      <w:pPr>
        <w:ind w:left="720" w:hanging="360"/>
      </w:pPr>
    </w:lvl>
    <w:lvl w:ilvl="1" w:tplc="0CC06FFA">
      <w:start w:val="1"/>
      <w:numFmt w:val="bullet"/>
      <w:lvlText w:val="○"/>
      <w:lvlJc w:val="left"/>
      <w:pPr>
        <w:ind w:left="1440" w:hanging="360"/>
      </w:pPr>
    </w:lvl>
    <w:lvl w:ilvl="2" w:tplc="6B4CD4AC">
      <w:start w:val="1"/>
      <w:numFmt w:val="bullet"/>
      <w:lvlText w:val="■"/>
      <w:lvlJc w:val="left"/>
      <w:pPr>
        <w:ind w:left="2160" w:hanging="360"/>
      </w:pPr>
    </w:lvl>
    <w:lvl w:ilvl="3" w:tplc="70EEDEC8">
      <w:start w:val="1"/>
      <w:numFmt w:val="bullet"/>
      <w:lvlText w:val="●"/>
      <w:lvlJc w:val="left"/>
      <w:pPr>
        <w:ind w:left="2880" w:hanging="360"/>
      </w:pPr>
    </w:lvl>
    <w:lvl w:ilvl="4" w:tplc="5E1E3992">
      <w:start w:val="1"/>
      <w:numFmt w:val="bullet"/>
      <w:lvlText w:val="○"/>
      <w:lvlJc w:val="left"/>
      <w:pPr>
        <w:ind w:left="3600" w:hanging="360"/>
      </w:pPr>
    </w:lvl>
    <w:lvl w:ilvl="5" w:tplc="F5428F44">
      <w:start w:val="1"/>
      <w:numFmt w:val="bullet"/>
      <w:lvlText w:val="■"/>
      <w:lvlJc w:val="left"/>
      <w:pPr>
        <w:ind w:left="4320" w:hanging="360"/>
      </w:pPr>
    </w:lvl>
    <w:lvl w:ilvl="6" w:tplc="905473A0">
      <w:start w:val="1"/>
      <w:numFmt w:val="bullet"/>
      <w:lvlText w:val="●"/>
      <w:lvlJc w:val="left"/>
      <w:pPr>
        <w:ind w:left="5040" w:hanging="360"/>
      </w:pPr>
    </w:lvl>
    <w:lvl w:ilvl="7" w:tplc="521201FE">
      <w:start w:val="1"/>
      <w:numFmt w:val="bullet"/>
      <w:lvlText w:val="●"/>
      <w:lvlJc w:val="left"/>
      <w:pPr>
        <w:ind w:left="5760" w:hanging="360"/>
      </w:pPr>
    </w:lvl>
    <w:lvl w:ilvl="8" w:tplc="EC92523E">
      <w:start w:val="1"/>
      <w:numFmt w:val="bullet"/>
      <w:lvlText w:val="●"/>
      <w:lvlJc w:val="left"/>
      <w:pPr>
        <w:ind w:left="6480" w:hanging="360"/>
      </w:pPr>
    </w:lvl>
  </w:abstractNum>
  <w:abstractNum w:abstractNumId="1" w15:restartNumberingAfterBreak="0">
    <w:nsid w:val="7AB94FB4"/>
    <w:multiLevelType w:val="hybridMultilevel"/>
    <w:tmpl w:val="F9DCF158"/>
    <w:lvl w:ilvl="0" w:tplc="69C07E0E">
      <w:start w:val="1"/>
      <w:numFmt w:val="bullet"/>
      <w:lvlText w:val="•"/>
      <w:lvlJc w:val="left"/>
      <w:pPr>
        <w:ind w:left="720" w:hanging="360"/>
      </w:pPr>
    </w:lvl>
    <w:lvl w:ilvl="1" w:tplc="823E0A10">
      <w:numFmt w:val="decimal"/>
      <w:lvlText w:val=""/>
      <w:lvlJc w:val="left"/>
    </w:lvl>
    <w:lvl w:ilvl="2" w:tplc="53903AB6">
      <w:numFmt w:val="decimal"/>
      <w:lvlText w:val=""/>
      <w:lvlJc w:val="left"/>
    </w:lvl>
    <w:lvl w:ilvl="3" w:tplc="BCB4B742">
      <w:numFmt w:val="decimal"/>
      <w:lvlText w:val=""/>
      <w:lvlJc w:val="left"/>
    </w:lvl>
    <w:lvl w:ilvl="4" w:tplc="CC6621BA">
      <w:numFmt w:val="decimal"/>
      <w:lvlText w:val=""/>
      <w:lvlJc w:val="left"/>
    </w:lvl>
    <w:lvl w:ilvl="5" w:tplc="476ED5CA">
      <w:numFmt w:val="decimal"/>
      <w:lvlText w:val=""/>
      <w:lvlJc w:val="left"/>
    </w:lvl>
    <w:lvl w:ilvl="6" w:tplc="56E27712">
      <w:numFmt w:val="decimal"/>
      <w:lvlText w:val=""/>
      <w:lvlJc w:val="left"/>
    </w:lvl>
    <w:lvl w:ilvl="7" w:tplc="6F92D80E">
      <w:numFmt w:val="decimal"/>
      <w:lvlText w:val=""/>
      <w:lvlJc w:val="left"/>
    </w:lvl>
    <w:lvl w:ilvl="8" w:tplc="2C342822">
      <w:numFmt w:val="decimal"/>
      <w:lvlText w:val=""/>
      <w:lvlJc w:val="left"/>
    </w:lvl>
  </w:abstractNum>
  <w:num w:numId="1" w16cid:durableId="223369822">
    <w:abstractNumId w:val="0"/>
    <w:lvlOverride w:ilvl="0">
      <w:startOverride w:val="1"/>
    </w:lvlOverride>
  </w:num>
  <w:num w:numId="2" w16cid:durableId="691079588">
    <w:abstractNumId w:val="1"/>
    <w:lvlOverride w:ilvl="0">
      <w:startOverride w:val="1"/>
    </w:lvlOverride>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6"/>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160"/>
    <w:rsid w:val="00016AC4"/>
    <w:rsid w:val="00180160"/>
    <w:rsid w:val="00445D4B"/>
    <w:rsid w:val="005A5CD8"/>
    <w:rsid w:val="00823EDB"/>
    <w:rsid w:val="008E47EB"/>
    <w:rsid w:val="00B36630"/>
    <w:rsid w:val="00B71425"/>
    <w:rsid w:val="00CB123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484CD"/>
  <w15:docId w15:val="{583DA6D2-5979-D049-8B99-A850755B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ngsana New"/>
    </w:rPr>
  </w:style>
  <w:style w:type="paragraph" w:styleId="Heading1">
    <w:name w:val="heading 1"/>
    <w:uiPriority w:val="9"/>
    <w:qFormat/>
    <w:pPr>
      <w:pBdr>
        <w:bottom w:val="single" w:sz="4" w:space="4" w:color="2E6DA4"/>
      </w:pBdr>
      <w:spacing w:before="320" w:after="160"/>
      <w:outlineLvl w:val="0"/>
    </w:pPr>
    <w:rPr>
      <w:b/>
      <w:bCs/>
      <w:color w:val="2E6DA4"/>
      <w:sz w:val="34"/>
      <w:szCs w:val="34"/>
    </w:rPr>
  </w:style>
  <w:style w:type="paragraph" w:styleId="Heading2">
    <w:name w:val="heading 2"/>
    <w:uiPriority w:val="9"/>
    <w:unhideWhenUsed/>
    <w:qFormat/>
    <w:pPr>
      <w:spacing w:before="240" w:after="120"/>
      <w:outlineLvl w:val="1"/>
    </w:pPr>
    <w:rPr>
      <w:b/>
      <w:bCs/>
      <w:color w:val="1A5276"/>
      <w:sz w:val="26"/>
      <w:szCs w:val="26"/>
    </w:rPr>
  </w:style>
  <w:style w:type="paragraph" w:styleId="Heading3">
    <w:name w:val="heading 3"/>
    <w:uiPriority w:val="9"/>
    <w:semiHidden/>
    <w:unhideWhenUsed/>
    <w:qFormat/>
    <w:pPr>
      <w:spacing w:before="160" w:after="80"/>
      <w:outlineLvl w:val="2"/>
    </w:pPr>
    <w:rPr>
      <w:b/>
      <w:bCs/>
      <w:color w:val="154360"/>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445D4B"/>
    <w:pPr>
      <w:tabs>
        <w:tab w:val="center" w:pos="4680"/>
        <w:tab w:val="right" w:pos="9360"/>
      </w:tabs>
    </w:pPr>
    <w:rPr>
      <w:szCs w:val="28"/>
    </w:rPr>
  </w:style>
  <w:style w:type="character" w:customStyle="1" w:styleId="HeaderChar">
    <w:name w:val="Header Char"/>
    <w:basedOn w:val="DefaultParagraphFont"/>
    <w:link w:val="Header"/>
    <w:uiPriority w:val="99"/>
    <w:rsid w:val="00445D4B"/>
    <w:rPr>
      <w:rFonts w:cs="Angsana New"/>
      <w:szCs w:val="28"/>
    </w:rPr>
  </w:style>
  <w:style w:type="paragraph" w:styleId="Footer">
    <w:name w:val="footer"/>
    <w:basedOn w:val="Normal"/>
    <w:link w:val="FooterChar"/>
    <w:uiPriority w:val="99"/>
    <w:unhideWhenUsed/>
    <w:rsid w:val="00445D4B"/>
    <w:pPr>
      <w:tabs>
        <w:tab w:val="center" w:pos="4680"/>
        <w:tab w:val="right" w:pos="9360"/>
      </w:tabs>
    </w:pPr>
    <w:rPr>
      <w:szCs w:val="28"/>
    </w:rPr>
  </w:style>
  <w:style w:type="character" w:customStyle="1" w:styleId="FooterChar">
    <w:name w:val="Footer Char"/>
    <w:basedOn w:val="DefaultParagraphFont"/>
    <w:link w:val="Footer"/>
    <w:uiPriority w:val="99"/>
    <w:rsid w:val="00445D4B"/>
    <w:rPr>
      <w:rFonts w:cs="Angsana New"/>
      <w:szCs w:val="28"/>
    </w:rPr>
  </w:style>
  <w:style w:type="paragraph" w:styleId="TOC1">
    <w:name w:val="toc 1"/>
    <w:basedOn w:val="Normal"/>
    <w:next w:val="Normal"/>
    <w:autoRedefine/>
    <w:uiPriority w:val="39"/>
    <w:unhideWhenUsed/>
    <w:rsid w:val="00B71425"/>
    <w:pPr>
      <w:spacing w:after="100"/>
    </w:pPr>
    <w:rPr>
      <w:szCs w:val="28"/>
    </w:rPr>
  </w:style>
  <w:style w:type="paragraph" w:styleId="TOC2">
    <w:name w:val="toc 2"/>
    <w:basedOn w:val="Normal"/>
    <w:next w:val="Normal"/>
    <w:autoRedefine/>
    <w:uiPriority w:val="39"/>
    <w:unhideWhenUsed/>
    <w:rsid w:val="00B71425"/>
    <w:pPr>
      <w:spacing w:after="100"/>
      <w:ind w:left="220"/>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2843</Words>
  <Characters>16211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19016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David Wells</cp:lastModifiedBy>
  <cp:revision>2</cp:revision>
  <dcterms:created xsi:type="dcterms:W3CDTF">2026-06-08T18:10:00Z</dcterms:created>
  <dcterms:modified xsi:type="dcterms:W3CDTF">2026-06-08T18:10:00Z</dcterms:modified>
</cp:coreProperties>
</file>